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15253" w14:textId="77777777" w:rsidR="00FE3241" w:rsidRDefault="00F500C3" w:rsidP="00F500C3">
      <w:pPr>
        <w:jc w:val="both"/>
      </w:pPr>
      <w:r w:rsidRPr="00F500C3">
        <w:rPr>
          <w:noProof/>
        </w:rPr>
        <w:drawing>
          <wp:inline distT="0" distB="0" distL="0" distR="0" wp14:anchorId="76C152D1" wp14:editId="76C152D2">
            <wp:extent cx="8657117" cy="6345064"/>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88066" name="Picture 2"/>
                    <pic:cNvPicPr>
                      <a:picLocks noChangeAspect="1" noChangeArrowheads="1"/>
                    </pic:cNvPicPr>
                  </pic:nvPicPr>
                  <pic:blipFill>
                    <a:blip r:embed="rId12" cstate="print"/>
                    <a:srcRect/>
                    <a:stretch>
                      <a:fillRect/>
                    </a:stretch>
                  </pic:blipFill>
                  <pic:spPr bwMode="auto">
                    <a:xfrm>
                      <a:off x="0" y="0"/>
                      <a:ext cx="8674308" cy="6357664"/>
                    </a:xfrm>
                    <a:prstGeom prst="rect">
                      <a:avLst/>
                    </a:prstGeom>
                    <a:noFill/>
                    <a:ln w="9525">
                      <a:noFill/>
                      <a:miter lim="800000"/>
                      <a:headEnd/>
                      <a:tailEnd/>
                    </a:ln>
                    <a:effectLst/>
                  </pic:spPr>
                </pic:pic>
              </a:graphicData>
            </a:graphic>
          </wp:inline>
        </w:drawing>
      </w:r>
    </w:p>
    <w:p w14:paraId="76C15254" w14:textId="77777777" w:rsidR="00FE3241" w:rsidRDefault="00FE3241" w:rsidP="00FE3241">
      <w:r w:rsidRPr="001B6FE1">
        <w:rPr>
          <w:noProof/>
        </w:rPr>
        <w:lastRenderedPageBreak/>
        <w:drawing>
          <wp:anchor distT="0" distB="0" distL="114300" distR="114300" simplePos="0" relativeHeight="251661312" behindDoc="0" locked="0" layoutInCell="1" allowOverlap="1" wp14:anchorId="76C152D3" wp14:editId="76C152D4">
            <wp:simplePos x="0" y="0"/>
            <wp:positionH relativeFrom="column">
              <wp:align>left</wp:align>
            </wp:positionH>
            <wp:positionV relativeFrom="paragraph">
              <wp:align>top</wp:align>
            </wp:positionV>
            <wp:extent cx="1979871" cy="765544"/>
            <wp:effectExtent l="19050" t="0" r="0" b="0"/>
            <wp:wrapSquare wrapText="bothSides"/>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762000"/>
                      <a:chOff x="609600" y="1030510"/>
                      <a:chExt cx="1981200" cy="762000"/>
                    </a:xfrm>
                  </a:grpSpPr>
                  <a:sp>
                    <a:nvSpPr>
                      <a:cNvPr id="83" name="Rounded Rectangle 82"/>
                      <a:cNvSpPr/>
                    </a:nvSpPr>
                    <a:spPr>
                      <a:xfrm>
                        <a:off x="685800" y="1106710"/>
                        <a:ext cx="1828800" cy="68580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Oval 83"/>
                      <a:cNvSpPr/>
                    </a:nvSpPr>
                    <a:spPr>
                      <a:xfrm>
                        <a:off x="609600" y="1030510"/>
                        <a:ext cx="304800" cy="304800"/>
                      </a:xfrm>
                      <a:prstGeom prst="ellipse">
                        <a:avLst/>
                      </a:prstGeom>
                      <a:solidFill>
                        <a:schemeClr val="bg1"/>
                      </a:solidFill>
                      <a:ln>
                        <a:solidFill>
                          <a:schemeClr val="accent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TextBox 84"/>
                      <a:cNvSpPr txBox="1"/>
                    </a:nvSpPr>
                    <a:spPr>
                      <a:xfrm>
                        <a:off x="838200" y="1182911"/>
                        <a:ext cx="17526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Green Champion appointed and active</a:t>
                          </a:r>
                          <a:endParaRPr lang="en-US" sz="1400" dirty="0"/>
                        </a:p>
                      </a:txBody>
                      <a:useSpRect/>
                    </a:txSp>
                  </a:sp>
                  <a:sp>
                    <a:nvSpPr>
                      <a:cNvPr id="86" name="TextBox 85"/>
                      <a:cNvSpPr txBox="1"/>
                    </a:nvSpPr>
                    <a:spPr>
                      <a:xfrm>
                        <a:off x="609600" y="1074575"/>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1</a:t>
                          </a:r>
                          <a:endParaRPr lang="en-US" sz="1000" dirty="0">
                            <a:solidFill>
                              <a:schemeClr val="bg1">
                                <a:lumMod val="75000"/>
                              </a:schemeClr>
                            </a:solidFill>
                          </a:endParaRPr>
                        </a:p>
                      </a:txBody>
                      <a:useSpRect/>
                    </a:txSp>
                  </a:sp>
                </lc:lockedCanvas>
              </a:graphicData>
            </a:graphic>
          </wp:anchor>
        </w:drawing>
      </w:r>
      <w:r w:rsidR="00C72A96">
        <w:br w:type="textWrapping" w:clear="all"/>
      </w:r>
    </w:p>
    <w:p w14:paraId="76C15255" w14:textId="77777777" w:rsidR="00C72A96" w:rsidRPr="00FE3241" w:rsidRDefault="00C72A96" w:rsidP="00C72A96">
      <w:pPr>
        <w:rPr>
          <w:b/>
          <w:sz w:val="32"/>
          <w:szCs w:val="32"/>
          <w:u w:val="single"/>
        </w:rPr>
      </w:pPr>
      <w:r w:rsidRPr="00FE3241">
        <w:rPr>
          <w:b/>
          <w:sz w:val="32"/>
          <w:szCs w:val="32"/>
          <w:u w:val="single"/>
        </w:rPr>
        <w:t>Role and Responsibilities of Green Champion</w:t>
      </w:r>
    </w:p>
    <w:p w14:paraId="76C15256" w14:textId="77777777" w:rsidR="00C72A96" w:rsidRPr="00FE3241" w:rsidRDefault="00C72A96" w:rsidP="00C72A96">
      <w:pPr>
        <w:pStyle w:val="ListParagraph"/>
        <w:numPr>
          <w:ilvl w:val="0"/>
          <w:numId w:val="1"/>
        </w:numPr>
        <w:rPr>
          <w:sz w:val="24"/>
          <w:szCs w:val="24"/>
        </w:rPr>
      </w:pPr>
      <w:r w:rsidRPr="00FE3241">
        <w:rPr>
          <w:sz w:val="24"/>
          <w:szCs w:val="24"/>
        </w:rPr>
        <w:t>Supports Team in Green Leaf Certification</w:t>
      </w:r>
    </w:p>
    <w:p w14:paraId="76C15257" w14:textId="77777777" w:rsidR="00C72A96" w:rsidRDefault="00C72A96" w:rsidP="00C72A96">
      <w:pPr>
        <w:pStyle w:val="ListParagraph"/>
        <w:numPr>
          <w:ilvl w:val="0"/>
          <w:numId w:val="1"/>
        </w:numPr>
        <w:rPr>
          <w:sz w:val="24"/>
          <w:szCs w:val="24"/>
        </w:rPr>
      </w:pPr>
      <w:r w:rsidRPr="00FE3241">
        <w:rPr>
          <w:sz w:val="24"/>
          <w:szCs w:val="24"/>
        </w:rPr>
        <w:t>Attends Green Champ Training</w:t>
      </w:r>
    </w:p>
    <w:p w14:paraId="76C15258" w14:textId="77777777" w:rsidR="00C72A96" w:rsidRPr="00FE3241" w:rsidRDefault="00284EA6" w:rsidP="00C72A96">
      <w:pPr>
        <w:pStyle w:val="ListParagraph"/>
        <w:numPr>
          <w:ilvl w:val="0"/>
          <w:numId w:val="1"/>
        </w:numPr>
        <w:rPr>
          <w:sz w:val="24"/>
          <w:szCs w:val="24"/>
        </w:rPr>
      </w:pPr>
      <w:r>
        <w:rPr>
          <w:sz w:val="24"/>
          <w:szCs w:val="24"/>
        </w:rPr>
        <w:t>Attends semi-annual</w:t>
      </w:r>
      <w:r w:rsidR="00C72A96">
        <w:rPr>
          <w:sz w:val="24"/>
          <w:szCs w:val="24"/>
        </w:rPr>
        <w:t xml:space="preserve"> Green Champ Meeting</w:t>
      </w:r>
    </w:p>
    <w:p w14:paraId="76C15259" w14:textId="77777777" w:rsidR="00C72A96" w:rsidRPr="00FE3241" w:rsidRDefault="00C72A96" w:rsidP="00C72A96">
      <w:pPr>
        <w:pStyle w:val="ListParagraph"/>
        <w:numPr>
          <w:ilvl w:val="0"/>
          <w:numId w:val="1"/>
        </w:numPr>
        <w:rPr>
          <w:sz w:val="24"/>
          <w:szCs w:val="24"/>
        </w:rPr>
      </w:pPr>
      <w:r w:rsidRPr="00FE3241">
        <w:rPr>
          <w:sz w:val="24"/>
          <w:szCs w:val="24"/>
        </w:rPr>
        <w:t>Presents at the CIA walkthrough to state the progress of the GBI</w:t>
      </w:r>
    </w:p>
    <w:p w14:paraId="76C1525A" w14:textId="77777777" w:rsidR="00C72A96" w:rsidRPr="00FE3241" w:rsidRDefault="00C72A96" w:rsidP="00C72A96">
      <w:pPr>
        <w:pStyle w:val="ListParagraph"/>
        <w:numPr>
          <w:ilvl w:val="0"/>
          <w:numId w:val="1"/>
        </w:numPr>
        <w:rPr>
          <w:sz w:val="24"/>
          <w:szCs w:val="24"/>
        </w:rPr>
      </w:pPr>
      <w:r w:rsidRPr="00FE3241">
        <w:rPr>
          <w:sz w:val="24"/>
          <w:szCs w:val="24"/>
        </w:rPr>
        <w:t>Challenges team to take steps to be more “green”</w:t>
      </w:r>
    </w:p>
    <w:p w14:paraId="76C1525B" w14:textId="77777777" w:rsidR="00C72A96" w:rsidRPr="00FE3241" w:rsidRDefault="00C72A96" w:rsidP="00C72A96">
      <w:pPr>
        <w:pStyle w:val="ListParagraph"/>
        <w:numPr>
          <w:ilvl w:val="0"/>
          <w:numId w:val="1"/>
        </w:numPr>
        <w:rPr>
          <w:sz w:val="24"/>
          <w:szCs w:val="24"/>
        </w:rPr>
      </w:pPr>
      <w:r w:rsidRPr="00FE3241">
        <w:rPr>
          <w:sz w:val="24"/>
          <w:szCs w:val="24"/>
        </w:rPr>
        <w:t>May be involved in larger “Green” projects</w:t>
      </w:r>
    </w:p>
    <w:p w14:paraId="76C1525C" w14:textId="77777777" w:rsidR="00C72A96" w:rsidRPr="00FE3241" w:rsidRDefault="00C72A96" w:rsidP="00C72A96">
      <w:pPr>
        <w:pStyle w:val="ListParagraph"/>
        <w:numPr>
          <w:ilvl w:val="0"/>
          <w:numId w:val="1"/>
        </w:numPr>
        <w:rPr>
          <w:sz w:val="24"/>
          <w:szCs w:val="24"/>
        </w:rPr>
      </w:pPr>
      <w:r w:rsidRPr="00284EA6">
        <w:rPr>
          <w:b/>
          <w:sz w:val="24"/>
          <w:szCs w:val="24"/>
        </w:rPr>
        <w:t>Ambassador</w:t>
      </w:r>
      <w:r w:rsidRPr="00FE3241">
        <w:rPr>
          <w:sz w:val="24"/>
          <w:szCs w:val="24"/>
        </w:rPr>
        <w:t xml:space="preserve"> for the initiative for their team</w:t>
      </w:r>
    </w:p>
    <w:p w14:paraId="76C1525D" w14:textId="77777777" w:rsidR="00C72A96" w:rsidRDefault="00C72A96" w:rsidP="00C72A96">
      <w:pPr>
        <w:pStyle w:val="ListParagraph"/>
        <w:rPr>
          <w:b/>
          <w:sz w:val="24"/>
          <w:szCs w:val="24"/>
          <w:u w:val="single"/>
        </w:rPr>
      </w:pPr>
    </w:p>
    <w:p w14:paraId="76C1525E" w14:textId="77777777" w:rsidR="00C72A96" w:rsidRDefault="00C72A96" w:rsidP="00C72A96">
      <w:pPr>
        <w:pStyle w:val="ListParagraph"/>
        <w:rPr>
          <w:b/>
          <w:sz w:val="24"/>
          <w:szCs w:val="24"/>
          <w:u w:val="single"/>
        </w:rPr>
      </w:pPr>
    </w:p>
    <w:p w14:paraId="76C1525F" w14:textId="77777777" w:rsidR="00C72A96" w:rsidRPr="00FE3241" w:rsidRDefault="00C72A96" w:rsidP="00C72A96">
      <w:pPr>
        <w:pStyle w:val="ListParagraph"/>
        <w:rPr>
          <w:b/>
          <w:sz w:val="24"/>
          <w:szCs w:val="24"/>
          <w:u w:val="single"/>
        </w:rPr>
      </w:pPr>
    </w:p>
    <w:p w14:paraId="76C15260" w14:textId="77777777" w:rsidR="00C72A96" w:rsidRPr="00FE3241" w:rsidRDefault="00C72A96" w:rsidP="00C72A96">
      <w:pPr>
        <w:pStyle w:val="ListParagraph"/>
        <w:numPr>
          <w:ilvl w:val="0"/>
          <w:numId w:val="2"/>
        </w:numPr>
        <w:rPr>
          <w:sz w:val="24"/>
          <w:szCs w:val="24"/>
        </w:rPr>
      </w:pPr>
      <w:r w:rsidRPr="00FE3241">
        <w:rPr>
          <w:sz w:val="24"/>
          <w:szCs w:val="24"/>
        </w:rPr>
        <w:t>Team Focused</w:t>
      </w:r>
    </w:p>
    <w:p w14:paraId="76C15261" w14:textId="77777777" w:rsidR="00C72A96" w:rsidRPr="00FE3241" w:rsidRDefault="00C72A96" w:rsidP="00C72A96">
      <w:pPr>
        <w:pStyle w:val="ListParagraph"/>
        <w:numPr>
          <w:ilvl w:val="0"/>
          <w:numId w:val="2"/>
        </w:numPr>
        <w:rPr>
          <w:sz w:val="24"/>
          <w:szCs w:val="24"/>
        </w:rPr>
      </w:pPr>
      <w:r w:rsidRPr="00FE3241">
        <w:rPr>
          <w:sz w:val="24"/>
          <w:szCs w:val="24"/>
        </w:rPr>
        <w:t>One</w:t>
      </w:r>
      <w:r w:rsidR="00284EA6">
        <w:rPr>
          <w:sz w:val="24"/>
          <w:szCs w:val="24"/>
        </w:rPr>
        <w:t xml:space="preserve"> to Two</w:t>
      </w:r>
      <w:r w:rsidRPr="00FE3241">
        <w:rPr>
          <w:sz w:val="24"/>
          <w:szCs w:val="24"/>
        </w:rPr>
        <w:t xml:space="preserve"> Year Term</w:t>
      </w:r>
    </w:p>
    <w:p w14:paraId="76C15262" w14:textId="77777777" w:rsidR="00C72A96" w:rsidRPr="00FE3241" w:rsidRDefault="00C72A96" w:rsidP="00C72A96">
      <w:pPr>
        <w:pStyle w:val="ListParagraph"/>
        <w:numPr>
          <w:ilvl w:val="0"/>
          <w:numId w:val="2"/>
        </w:numPr>
        <w:rPr>
          <w:sz w:val="24"/>
          <w:szCs w:val="24"/>
        </w:rPr>
      </w:pPr>
      <w:r w:rsidRPr="00FE3241">
        <w:rPr>
          <w:sz w:val="24"/>
          <w:szCs w:val="24"/>
        </w:rPr>
        <w:t>Volunteer Basis</w:t>
      </w:r>
    </w:p>
    <w:p w14:paraId="76C15263" w14:textId="77777777" w:rsidR="00C72A96" w:rsidRPr="00FE3241" w:rsidRDefault="00C72A96" w:rsidP="00FE3241"/>
    <w:p w14:paraId="76C15264" w14:textId="77777777" w:rsidR="00FE3241" w:rsidRDefault="00FE3241"/>
    <w:p w14:paraId="76C15265" w14:textId="77777777" w:rsidR="001B6FE1" w:rsidRDefault="001B6FE1"/>
    <w:p w14:paraId="76C15266" w14:textId="77777777" w:rsidR="001B6FE1" w:rsidRDefault="001B6FE1">
      <w:r>
        <w:br w:type="page"/>
      </w:r>
    </w:p>
    <w:p w14:paraId="76C15267" w14:textId="77777777" w:rsidR="001B6FE1" w:rsidRDefault="001B6FE1">
      <w:r w:rsidRPr="001B6FE1">
        <w:rPr>
          <w:noProof/>
        </w:rPr>
        <w:lastRenderedPageBreak/>
        <w:drawing>
          <wp:inline distT="0" distB="0" distL="0" distR="0" wp14:anchorId="76C152D5" wp14:editId="76C152D6">
            <wp:extent cx="1905000" cy="814864"/>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814864"/>
                      <a:chOff x="609600" y="1868710"/>
                      <a:chExt cx="1905000" cy="814864"/>
                    </a:xfrm>
                  </a:grpSpPr>
                  <a:sp>
                    <a:nvSpPr>
                      <a:cNvPr id="87" name="Rounded Rectangle 86"/>
                      <a:cNvSpPr/>
                    </a:nvSpPr>
                    <a:spPr>
                      <a:xfrm>
                        <a:off x="685800" y="1944910"/>
                        <a:ext cx="1828800" cy="68580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Oval 87"/>
                      <a:cNvSpPr/>
                    </a:nvSpPr>
                    <a:spPr>
                      <a:xfrm>
                        <a:off x="609600" y="1868710"/>
                        <a:ext cx="304800" cy="304800"/>
                      </a:xfrm>
                      <a:prstGeom prst="ellipse">
                        <a:avLst/>
                      </a:prstGeom>
                      <a:solidFill>
                        <a:schemeClr val="bg1"/>
                      </a:solidFill>
                      <a:ln>
                        <a:solidFill>
                          <a:schemeClr val="accent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TextBox 88"/>
                      <a:cNvSpPr txBox="1"/>
                    </a:nvSpPr>
                    <a:spPr>
                      <a:xfrm>
                        <a:off x="838200" y="1944910"/>
                        <a:ext cx="16764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GBI created, posted,  updated, and team is aware</a:t>
                          </a:r>
                          <a:endParaRPr lang="en-US" sz="1400" dirty="0"/>
                        </a:p>
                      </a:txBody>
                      <a:useSpRect/>
                    </a:txSp>
                  </a:sp>
                  <a:sp>
                    <a:nvSpPr>
                      <a:cNvPr id="90" name="TextBox 89"/>
                      <a:cNvSpPr txBox="1"/>
                    </a:nvSpPr>
                    <a:spPr>
                      <a:xfrm>
                        <a:off x="609600" y="1912775"/>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2</a:t>
                          </a:r>
                          <a:endParaRPr lang="en-US" sz="1000" dirty="0">
                            <a:solidFill>
                              <a:schemeClr val="bg1">
                                <a:lumMod val="75000"/>
                              </a:schemeClr>
                            </a:solidFill>
                          </a:endParaRPr>
                        </a:p>
                      </a:txBody>
                      <a:useSpRect/>
                    </a:txSp>
                  </a:sp>
                </lc:lockedCanvas>
              </a:graphicData>
            </a:graphic>
          </wp:inline>
        </w:drawing>
      </w:r>
    </w:p>
    <w:p w14:paraId="76C15268" w14:textId="77777777" w:rsidR="00FE3241" w:rsidRDefault="00FE3241" w:rsidP="00FE3241">
      <w:r>
        <w:rPr>
          <w:b/>
          <w:sz w:val="32"/>
          <w:szCs w:val="32"/>
          <w:u w:val="single"/>
        </w:rPr>
        <w:t>GBI D</w:t>
      </w:r>
      <w:r w:rsidR="001B6FE1" w:rsidRPr="00FE3241">
        <w:rPr>
          <w:b/>
          <w:sz w:val="32"/>
          <w:szCs w:val="32"/>
          <w:u w:val="single"/>
        </w:rPr>
        <w:t>efinition</w:t>
      </w:r>
    </w:p>
    <w:p w14:paraId="76C15269" w14:textId="77777777" w:rsidR="001B6FE1" w:rsidRPr="00C72A96" w:rsidRDefault="00FE3241">
      <w:pPr>
        <w:rPr>
          <w:sz w:val="24"/>
          <w:szCs w:val="24"/>
        </w:rPr>
      </w:pPr>
      <w:r w:rsidRPr="00FE3241">
        <w:rPr>
          <w:sz w:val="24"/>
          <w:szCs w:val="24"/>
        </w:rPr>
        <w:t>GBI’s are</w:t>
      </w:r>
      <w:r w:rsidR="00284EA6">
        <w:rPr>
          <w:sz w:val="24"/>
          <w:szCs w:val="24"/>
        </w:rPr>
        <w:t xml:space="preserve"> annual</w:t>
      </w:r>
      <w:r w:rsidRPr="00FE3241">
        <w:rPr>
          <w:sz w:val="24"/>
          <w:szCs w:val="24"/>
        </w:rPr>
        <w:t xml:space="preserve"> Green Business Indicators.  They are a metric to measure the progress on a green initiative that your </w:t>
      </w:r>
      <w:r w:rsidRPr="00FE3241">
        <w:rPr>
          <w:i/>
          <w:sz w:val="24"/>
          <w:szCs w:val="24"/>
        </w:rPr>
        <w:t>team</w:t>
      </w:r>
      <w:r w:rsidRPr="00FE3241">
        <w:rPr>
          <w:sz w:val="24"/>
          <w:szCs w:val="24"/>
        </w:rPr>
        <w:t xml:space="preserve"> has selected to work on</w:t>
      </w:r>
      <w:r w:rsidR="00284EA6">
        <w:rPr>
          <w:sz w:val="24"/>
          <w:szCs w:val="24"/>
        </w:rPr>
        <w:t xml:space="preserve"> for the year</w:t>
      </w:r>
      <w:r w:rsidRPr="00FE3241">
        <w:rPr>
          <w:sz w:val="24"/>
          <w:szCs w:val="24"/>
        </w:rPr>
        <w:t xml:space="preserve">. </w:t>
      </w:r>
    </w:p>
    <w:p w14:paraId="76C1526A" w14:textId="77777777" w:rsidR="00411CA5" w:rsidRDefault="00CE2053">
      <w:pPr>
        <w:rPr>
          <w:sz w:val="24"/>
          <w:szCs w:val="24"/>
        </w:rPr>
      </w:pPr>
      <w:r>
        <w:rPr>
          <w:b/>
          <w:noProof/>
          <w:sz w:val="32"/>
          <w:szCs w:val="32"/>
          <w:u w:val="single"/>
        </w:rPr>
        <w:pict w14:anchorId="76C152D8">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margin-left:277.9pt;margin-top:3.5pt;width:279.65pt;height:74.5pt;z-index:251662336" fillcolor="#002060">
            <v:textbox>
              <w:txbxContent>
                <w:p w14:paraId="76C15309" w14:textId="77777777" w:rsidR="00527ABA" w:rsidRDefault="00527ABA">
                  <w:r>
                    <w:rPr>
                      <w:sz w:val="24"/>
                      <w:szCs w:val="24"/>
                    </w:rPr>
                    <w:t xml:space="preserve">This is </w:t>
                  </w:r>
                  <w:r w:rsidRPr="0047582D">
                    <w:rPr>
                      <w:sz w:val="24"/>
                      <w:szCs w:val="24"/>
                      <w:u w:val="single"/>
                    </w:rPr>
                    <w:t>measurable</w:t>
                  </w:r>
                  <w:r>
                    <w:rPr>
                      <w:sz w:val="24"/>
                      <w:szCs w:val="24"/>
                    </w:rPr>
                    <w:t xml:space="preserve"> and </w:t>
                  </w:r>
                  <w:r w:rsidRPr="0047582D">
                    <w:rPr>
                      <w:sz w:val="24"/>
                      <w:szCs w:val="24"/>
                      <w:u w:val="single"/>
                    </w:rPr>
                    <w:t>reportable</w:t>
                  </w:r>
                  <w:r>
                    <w:rPr>
                      <w:sz w:val="24"/>
                      <w:szCs w:val="24"/>
                    </w:rPr>
                    <w:t xml:space="preserve"> (we can obtain the information readily)</w:t>
                  </w:r>
                </w:p>
              </w:txbxContent>
            </v:textbox>
          </v:shape>
        </w:pict>
      </w:r>
      <w:r w:rsidR="00FE3241" w:rsidRPr="00411CA5">
        <w:rPr>
          <w:b/>
          <w:sz w:val="32"/>
          <w:szCs w:val="32"/>
          <w:u w:val="single"/>
        </w:rPr>
        <w:t>Example of a Good GBI</w:t>
      </w:r>
    </w:p>
    <w:p w14:paraId="76C1526B" w14:textId="77777777" w:rsidR="001B6FE1" w:rsidRDefault="0047582D" w:rsidP="0047582D">
      <w:pPr>
        <w:spacing w:after="0"/>
        <w:rPr>
          <w:sz w:val="24"/>
          <w:szCs w:val="24"/>
        </w:rPr>
      </w:pPr>
      <w:r w:rsidRPr="0047582D">
        <w:rPr>
          <w:i/>
          <w:sz w:val="24"/>
          <w:szCs w:val="24"/>
        </w:rPr>
        <w:t>Metric:</w:t>
      </w:r>
      <w:r w:rsidR="0008380C">
        <w:rPr>
          <w:sz w:val="24"/>
          <w:szCs w:val="24"/>
        </w:rPr>
        <w:t xml:space="preserve"> Weekend KWH at 100 Etna Rd.</w:t>
      </w:r>
      <w:r>
        <w:rPr>
          <w:sz w:val="24"/>
          <w:szCs w:val="24"/>
        </w:rPr>
        <w:tab/>
      </w:r>
    </w:p>
    <w:p w14:paraId="76C1526C" w14:textId="77777777" w:rsidR="0047582D" w:rsidRDefault="0047582D" w:rsidP="0047582D">
      <w:pPr>
        <w:spacing w:after="0"/>
        <w:rPr>
          <w:sz w:val="24"/>
          <w:szCs w:val="24"/>
        </w:rPr>
      </w:pPr>
      <w:r w:rsidRPr="0047582D">
        <w:rPr>
          <w:i/>
          <w:sz w:val="24"/>
          <w:szCs w:val="24"/>
        </w:rPr>
        <w:t>Goal:</w:t>
      </w:r>
      <w:r>
        <w:rPr>
          <w:sz w:val="24"/>
          <w:szCs w:val="24"/>
        </w:rPr>
        <w:t xml:space="preserve"> to re</w:t>
      </w:r>
      <w:r w:rsidR="00284EA6">
        <w:rPr>
          <w:sz w:val="24"/>
          <w:szCs w:val="24"/>
        </w:rPr>
        <w:t>duce electricity by $10K in 2013</w:t>
      </w:r>
      <w:r w:rsidR="0008380C">
        <w:rPr>
          <w:sz w:val="24"/>
          <w:szCs w:val="24"/>
        </w:rPr>
        <w:t xml:space="preserve"> at 100 Etna Rd.</w:t>
      </w:r>
    </w:p>
    <w:p w14:paraId="76C1526D" w14:textId="77777777" w:rsidR="00411CA5" w:rsidRDefault="00FE3241">
      <w:pPr>
        <w:rPr>
          <w:sz w:val="24"/>
          <w:szCs w:val="24"/>
        </w:rPr>
      </w:pPr>
      <w:r w:rsidRPr="00411CA5">
        <w:rPr>
          <w:b/>
          <w:sz w:val="32"/>
          <w:szCs w:val="32"/>
          <w:u w:val="single"/>
        </w:rPr>
        <w:t>Posting</w:t>
      </w:r>
    </w:p>
    <w:p w14:paraId="76C1526E" w14:textId="77777777" w:rsidR="001B6FE1" w:rsidRDefault="00FE3241">
      <w:pPr>
        <w:rPr>
          <w:sz w:val="24"/>
          <w:szCs w:val="24"/>
        </w:rPr>
      </w:pPr>
      <w:r w:rsidRPr="00FE3241">
        <w:rPr>
          <w:sz w:val="24"/>
          <w:szCs w:val="24"/>
        </w:rPr>
        <w:t>CIA board, SharePo</w:t>
      </w:r>
      <w:r w:rsidR="001B6FE1" w:rsidRPr="00FE3241">
        <w:rPr>
          <w:sz w:val="24"/>
          <w:szCs w:val="24"/>
        </w:rPr>
        <w:t>int</w:t>
      </w:r>
    </w:p>
    <w:p w14:paraId="76C1526F" w14:textId="6042FB67" w:rsidR="00606B71" w:rsidRDefault="00CE2053">
      <w:pPr>
        <w:rPr>
          <w:sz w:val="24"/>
          <w:szCs w:val="24"/>
        </w:rPr>
      </w:pPr>
      <w:hyperlink r:id="rId13" w:history="1">
        <w:r w:rsidR="00D178C5">
          <w:rPr>
            <w:rStyle w:val="Hyperlink"/>
            <w:sz w:val="24"/>
            <w:szCs w:val="24"/>
          </w:rPr>
          <w:t>LINK to GBI Page</w:t>
        </w:r>
      </w:hyperlink>
      <w:r w:rsidR="00606B71">
        <w:rPr>
          <w:sz w:val="24"/>
          <w:szCs w:val="24"/>
        </w:rPr>
        <w:t xml:space="preserve"> </w:t>
      </w:r>
    </w:p>
    <w:p w14:paraId="12B833AE" w14:textId="65FE435B" w:rsidR="009A606D" w:rsidRPr="00FE3241" w:rsidRDefault="00CE2053">
      <w:pPr>
        <w:rPr>
          <w:sz w:val="24"/>
          <w:szCs w:val="24"/>
        </w:rPr>
      </w:pPr>
      <w:hyperlink r:id="rId14" w:history="1">
        <w:r w:rsidR="009A606D" w:rsidRPr="009A606D">
          <w:rPr>
            <w:rStyle w:val="Hyperlink"/>
            <w:sz w:val="24"/>
            <w:szCs w:val="24"/>
          </w:rPr>
          <w:t>GBI Instructions</w:t>
        </w:r>
      </w:hyperlink>
    </w:p>
    <w:p w14:paraId="76C15270" w14:textId="77777777" w:rsidR="00411CA5" w:rsidRDefault="001B6FE1">
      <w:pPr>
        <w:rPr>
          <w:sz w:val="24"/>
          <w:szCs w:val="24"/>
        </w:rPr>
      </w:pPr>
      <w:r w:rsidRPr="00411CA5">
        <w:rPr>
          <w:b/>
          <w:sz w:val="32"/>
          <w:szCs w:val="32"/>
          <w:u w:val="single"/>
        </w:rPr>
        <w:t>Updating</w:t>
      </w:r>
    </w:p>
    <w:p w14:paraId="76C15271" w14:textId="77777777" w:rsidR="001B6FE1" w:rsidRPr="00FE3241" w:rsidRDefault="00411CA5">
      <w:pPr>
        <w:rPr>
          <w:sz w:val="24"/>
          <w:szCs w:val="24"/>
        </w:rPr>
      </w:pPr>
      <w:r>
        <w:rPr>
          <w:sz w:val="24"/>
          <w:szCs w:val="24"/>
        </w:rPr>
        <w:t>Update your GBI</w:t>
      </w:r>
      <w:r w:rsidR="00284EA6">
        <w:rPr>
          <w:sz w:val="24"/>
          <w:szCs w:val="24"/>
        </w:rPr>
        <w:t xml:space="preserve"> progress to goal</w:t>
      </w:r>
      <w:r>
        <w:rPr>
          <w:sz w:val="24"/>
          <w:szCs w:val="24"/>
        </w:rPr>
        <w:t xml:space="preserve"> at least </w:t>
      </w:r>
      <w:r w:rsidR="00284EA6">
        <w:rPr>
          <w:sz w:val="24"/>
          <w:szCs w:val="24"/>
        </w:rPr>
        <w:t>twi</w:t>
      </w:r>
      <w:r>
        <w:rPr>
          <w:sz w:val="24"/>
          <w:szCs w:val="24"/>
        </w:rPr>
        <w:t>ce a year</w:t>
      </w:r>
      <w:r w:rsidR="00606B71">
        <w:rPr>
          <w:sz w:val="24"/>
          <w:szCs w:val="24"/>
        </w:rPr>
        <w:t xml:space="preserve"> </w:t>
      </w:r>
      <w:r w:rsidR="00284EA6">
        <w:rPr>
          <w:sz w:val="24"/>
          <w:szCs w:val="24"/>
        </w:rPr>
        <w:t>on your CIA board and post to the Green ShareP</w:t>
      </w:r>
      <w:r w:rsidR="00606B71">
        <w:rPr>
          <w:sz w:val="24"/>
          <w:szCs w:val="24"/>
        </w:rPr>
        <w:t>oint site</w:t>
      </w:r>
      <w:r>
        <w:rPr>
          <w:sz w:val="24"/>
          <w:szCs w:val="24"/>
        </w:rPr>
        <w:t xml:space="preserve">.  There are times when it will take time to </w:t>
      </w:r>
      <w:r w:rsidR="00284EA6">
        <w:rPr>
          <w:sz w:val="24"/>
          <w:szCs w:val="24"/>
        </w:rPr>
        <w:t>see progress toward your annual goal as you set foundations in place</w:t>
      </w:r>
      <w:r>
        <w:rPr>
          <w:sz w:val="24"/>
          <w:szCs w:val="24"/>
        </w:rPr>
        <w:t xml:space="preserve">.  </w:t>
      </w:r>
      <w:r w:rsidR="00284EA6">
        <w:rPr>
          <w:sz w:val="24"/>
          <w:szCs w:val="24"/>
        </w:rPr>
        <w:t>The midyear CIA walkthrough is a good check toward if you will meet your year-end goal.  Work with your team on needed efforts.</w:t>
      </w:r>
    </w:p>
    <w:p w14:paraId="76C15272" w14:textId="77777777" w:rsidR="00411CA5" w:rsidRDefault="001B6FE1">
      <w:pPr>
        <w:rPr>
          <w:b/>
          <w:sz w:val="32"/>
          <w:szCs w:val="32"/>
          <w:u w:val="single"/>
        </w:rPr>
      </w:pPr>
      <w:r w:rsidRPr="00411CA5">
        <w:rPr>
          <w:b/>
          <w:sz w:val="32"/>
          <w:szCs w:val="32"/>
          <w:u w:val="single"/>
        </w:rPr>
        <w:t>CIA walkthroughs</w:t>
      </w:r>
    </w:p>
    <w:p w14:paraId="76C15273" w14:textId="77777777" w:rsidR="001B6FE1" w:rsidRPr="00FE3241" w:rsidRDefault="00411CA5">
      <w:pPr>
        <w:rPr>
          <w:sz w:val="24"/>
          <w:szCs w:val="24"/>
        </w:rPr>
      </w:pPr>
      <w:r>
        <w:rPr>
          <w:sz w:val="24"/>
          <w:szCs w:val="24"/>
        </w:rPr>
        <w:lastRenderedPageBreak/>
        <w:t>The Green Champ will be expected to present the GBI and progress against it at the CIA walkthr</w:t>
      </w:r>
      <w:r w:rsidR="00284EA6">
        <w:rPr>
          <w:sz w:val="24"/>
          <w:szCs w:val="24"/>
        </w:rPr>
        <w:t>ough for the team.  This can be</w:t>
      </w:r>
      <w:r>
        <w:rPr>
          <w:sz w:val="24"/>
          <w:szCs w:val="24"/>
        </w:rPr>
        <w:t xml:space="preserve"> brief and serves an informational purpose for the walkthrough team:  providing vi</w:t>
      </w:r>
      <w:r w:rsidR="00284EA6">
        <w:rPr>
          <w:sz w:val="24"/>
          <w:szCs w:val="24"/>
        </w:rPr>
        <w:t>sibility to the GBI and the team’s work.</w:t>
      </w:r>
      <w:r w:rsidR="001B6FE1" w:rsidRPr="00FE3241">
        <w:rPr>
          <w:sz w:val="24"/>
          <w:szCs w:val="24"/>
        </w:rPr>
        <w:br w:type="page"/>
      </w:r>
    </w:p>
    <w:p w14:paraId="76C15274" w14:textId="77777777" w:rsidR="001B6FE1" w:rsidRDefault="001B6FE1">
      <w:r w:rsidRPr="001B6FE1">
        <w:rPr>
          <w:noProof/>
        </w:rPr>
        <w:lastRenderedPageBreak/>
        <w:drawing>
          <wp:inline distT="0" distB="0" distL="0" distR="0" wp14:anchorId="76C152D9" wp14:editId="76C152DA">
            <wp:extent cx="1905000" cy="762000"/>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762000"/>
                      <a:chOff x="609600" y="2706910"/>
                      <a:chExt cx="1905000" cy="762000"/>
                    </a:xfrm>
                  </a:grpSpPr>
                  <a:sp>
                    <a:nvSpPr>
                      <a:cNvPr id="91" name="Rounded Rectangle 90"/>
                      <a:cNvSpPr/>
                    </a:nvSpPr>
                    <a:spPr>
                      <a:xfrm>
                        <a:off x="685800" y="2783110"/>
                        <a:ext cx="1828800" cy="68580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Oval 91"/>
                      <a:cNvSpPr/>
                    </a:nvSpPr>
                    <a:spPr>
                      <a:xfrm>
                        <a:off x="609600" y="2706910"/>
                        <a:ext cx="304800" cy="304800"/>
                      </a:xfrm>
                      <a:prstGeom prst="ellipse">
                        <a:avLst/>
                      </a:prstGeom>
                      <a:solidFill>
                        <a:schemeClr val="bg1"/>
                      </a:solidFill>
                      <a:ln>
                        <a:solidFill>
                          <a:schemeClr val="accent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TextBox 92"/>
                      <a:cNvSpPr txBox="1"/>
                    </a:nvSpPr>
                    <a:spPr>
                      <a:xfrm>
                        <a:off x="838200" y="2859311"/>
                        <a:ext cx="16764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Green CIAs: </a:t>
                          </a:r>
                          <a:br>
                            <a:rPr lang="en-US" sz="1400" dirty="0" smtClean="0"/>
                          </a:br>
                          <a:r>
                            <a:rPr lang="en-US" sz="1400" dirty="0" smtClean="0"/>
                            <a:t>≥ 2 / year</a:t>
                          </a:r>
                          <a:endParaRPr lang="en-US" sz="1400" dirty="0"/>
                        </a:p>
                      </a:txBody>
                      <a:useSpRect/>
                    </a:txSp>
                  </a:sp>
                  <a:sp>
                    <a:nvSpPr>
                      <a:cNvPr id="94" name="TextBox 93"/>
                      <a:cNvSpPr txBox="1"/>
                    </a:nvSpPr>
                    <a:spPr>
                      <a:xfrm>
                        <a:off x="609600" y="2750975"/>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3</a:t>
                          </a:r>
                          <a:endParaRPr lang="en-US" sz="1000" dirty="0">
                            <a:solidFill>
                              <a:schemeClr val="bg1">
                                <a:lumMod val="75000"/>
                              </a:schemeClr>
                            </a:solidFill>
                          </a:endParaRPr>
                        </a:p>
                      </a:txBody>
                      <a:useSpRect/>
                    </a:txSp>
                  </a:sp>
                </lc:lockedCanvas>
              </a:graphicData>
            </a:graphic>
          </wp:inline>
        </w:drawing>
      </w:r>
    </w:p>
    <w:p w14:paraId="76C15275" w14:textId="77777777" w:rsidR="009E1FCE" w:rsidRDefault="009E1FCE" w:rsidP="009E1FCE">
      <w:r>
        <w:rPr>
          <w:b/>
          <w:sz w:val="32"/>
          <w:szCs w:val="32"/>
          <w:u w:val="single"/>
        </w:rPr>
        <w:t>Green CIA D</w:t>
      </w:r>
      <w:r w:rsidRPr="00FE3241">
        <w:rPr>
          <w:b/>
          <w:sz w:val="32"/>
          <w:szCs w:val="32"/>
          <w:u w:val="single"/>
        </w:rPr>
        <w:t>efinition</w:t>
      </w:r>
    </w:p>
    <w:p w14:paraId="76C15276" w14:textId="77777777" w:rsidR="001B6FE1" w:rsidRDefault="009E1FCE">
      <w:pPr>
        <w:rPr>
          <w:sz w:val="24"/>
          <w:szCs w:val="24"/>
        </w:rPr>
      </w:pPr>
      <w:r w:rsidRPr="002F70BF">
        <w:rPr>
          <w:sz w:val="24"/>
          <w:szCs w:val="24"/>
        </w:rPr>
        <w:t xml:space="preserve">Green CIA’s are </w:t>
      </w:r>
      <w:r w:rsidRPr="002F70BF">
        <w:rPr>
          <w:b/>
          <w:i/>
          <w:sz w:val="24"/>
          <w:szCs w:val="24"/>
        </w:rPr>
        <w:t>actions</w:t>
      </w:r>
      <w:r w:rsidRPr="002F70BF">
        <w:rPr>
          <w:sz w:val="24"/>
          <w:szCs w:val="24"/>
        </w:rPr>
        <w:t xml:space="preserve"> or activities that have a green impact and their main purpose is to lessen Hypertherm’s negative impact on the environment.  They can be actions that are in support of GBI progress or green project progress as wel</w:t>
      </w:r>
      <w:r w:rsidR="00284EA6">
        <w:rPr>
          <w:sz w:val="24"/>
          <w:szCs w:val="24"/>
        </w:rPr>
        <w:t>l as independent of these efforts</w:t>
      </w:r>
      <w:r w:rsidRPr="002F70BF">
        <w:rPr>
          <w:sz w:val="24"/>
          <w:szCs w:val="24"/>
        </w:rPr>
        <w:t>.  It is important to note that they are not the same as the GBI, which i</w:t>
      </w:r>
      <w:r w:rsidR="00284EA6">
        <w:rPr>
          <w:sz w:val="24"/>
          <w:szCs w:val="24"/>
        </w:rPr>
        <w:t>s a metric, a measurement –</w:t>
      </w:r>
      <w:r w:rsidRPr="002F70BF">
        <w:rPr>
          <w:sz w:val="24"/>
          <w:szCs w:val="24"/>
        </w:rPr>
        <w:t xml:space="preserve"> Green</w:t>
      </w:r>
      <w:r w:rsidR="00284EA6">
        <w:rPr>
          <w:sz w:val="24"/>
          <w:szCs w:val="24"/>
        </w:rPr>
        <w:t xml:space="preserve"> </w:t>
      </w:r>
      <w:r w:rsidRPr="002F70BF">
        <w:rPr>
          <w:sz w:val="24"/>
          <w:szCs w:val="24"/>
        </w:rPr>
        <w:t xml:space="preserve">CIA’s are actions. </w:t>
      </w:r>
    </w:p>
    <w:p w14:paraId="76C15277" w14:textId="77777777" w:rsidR="00527ABA" w:rsidRPr="002F70BF" w:rsidRDefault="00527ABA">
      <w:pPr>
        <w:rPr>
          <w:sz w:val="24"/>
          <w:szCs w:val="24"/>
        </w:rPr>
      </w:pPr>
      <w:r>
        <w:rPr>
          <w:sz w:val="24"/>
          <w:szCs w:val="24"/>
        </w:rPr>
        <w:t>The Green Team now awards a Green CIA of the Month award to Green CIA’s with the greatest cost savings, environmental impact reduction, and opportunity to be implemented in other areas of the company.</w:t>
      </w:r>
    </w:p>
    <w:p w14:paraId="76C15278" w14:textId="77777777" w:rsidR="009E1FCE" w:rsidRPr="002F70BF" w:rsidRDefault="009E1FCE">
      <w:pPr>
        <w:rPr>
          <w:sz w:val="24"/>
          <w:szCs w:val="24"/>
        </w:rPr>
      </w:pPr>
    </w:p>
    <w:p w14:paraId="76C15279" w14:textId="77777777" w:rsidR="001B6FE1" w:rsidRDefault="005B633B">
      <w:pPr>
        <w:rPr>
          <w:b/>
          <w:sz w:val="32"/>
          <w:szCs w:val="32"/>
          <w:u w:val="single"/>
        </w:rPr>
      </w:pPr>
      <w:r>
        <w:rPr>
          <w:b/>
          <w:sz w:val="32"/>
          <w:szCs w:val="32"/>
          <w:u w:val="single"/>
        </w:rPr>
        <w:t>Example</w:t>
      </w:r>
      <w:r w:rsidR="001B6FE1" w:rsidRPr="009E1FCE">
        <w:rPr>
          <w:b/>
          <w:sz w:val="32"/>
          <w:szCs w:val="32"/>
          <w:u w:val="single"/>
        </w:rPr>
        <w:t xml:space="preserve"> of </w:t>
      </w:r>
      <w:r>
        <w:rPr>
          <w:b/>
          <w:sz w:val="32"/>
          <w:szCs w:val="32"/>
          <w:u w:val="single"/>
        </w:rPr>
        <w:t>a good CIA</w:t>
      </w:r>
    </w:p>
    <w:p w14:paraId="76C1527A" w14:textId="77777777" w:rsidR="002F70BF" w:rsidRPr="005B633B" w:rsidRDefault="005B633B">
      <w:pPr>
        <w:rPr>
          <w:sz w:val="24"/>
          <w:szCs w:val="24"/>
        </w:rPr>
      </w:pPr>
      <w:r w:rsidRPr="005B633B">
        <w:rPr>
          <w:sz w:val="24"/>
          <w:szCs w:val="24"/>
        </w:rPr>
        <w:t>“Stop printing Oracle reports and view online instead”</w:t>
      </w:r>
    </w:p>
    <w:p w14:paraId="76C1527B" w14:textId="77777777" w:rsidR="005B633B" w:rsidRPr="005B633B" w:rsidRDefault="005B633B">
      <w:pPr>
        <w:rPr>
          <w:sz w:val="24"/>
          <w:szCs w:val="24"/>
        </w:rPr>
      </w:pPr>
      <w:r w:rsidRPr="005B633B">
        <w:rPr>
          <w:b/>
          <w:sz w:val="24"/>
          <w:szCs w:val="24"/>
        </w:rPr>
        <w:t>Why is this good?:</w:t>
      </w:r>
      <w:r w:rsidRPr="005B633B">
        <w:rPr>
          <w:sz w:val="24"/>
          <w:szCs w:val="24"/>
        </w:rPr>
        <w:t xml:space="preserve">  It is simply implemented but will have a substantial effect on paper usage and is controlled by the </w:t>
      </w:r>
      <w:r w:rsidRPr="005B633B">
        <w:rPr>
          <w:b/>
          <w:i/>
          <w:sz w:val="24"/>
          <w:szCs w:val="24"/>
          <w:u w:val="single"/>
        </w:rPr>
        <w:t>Team</w:t>
      </w:r>
      <w:r w:rsidRPr="005B633B">
        <w:rPr>
          <w:sz w:val="24"/>
          <w:szCs w:val="24"/>
        </w:rPr>
        <w:t>.</w:t>
      </w:r>
    </w:p>
    <w:p w14:paraId="76C1527C" w14:textId="77777777" w:rsidR="005B633B" w:rsidRPr="005B633B" w:rsidRDefault="005B633B">
      <w:pPr>
        <w:rPr>
          <w:sz w:val="24"/>
          <w:szCs w:val="24"/>
        </w:rPr>
      </w:pPr>
      <w:r w:rsidRPr="005B633B">
        <w:rPr>
          <w:b/>
          <w:sz w:val="24"/>
          <w:szCs w:val="24"/>
        </w:rPr>
        <w:t>Relationship to GBI?:</w:t>
      </w:r>
      <w:r w:rsidRPr="005B633B">
        <w:rPr>
          <w:sz w:val="24"/>
          <w:szCs w:val="24"/>
        </w:rPr>
        <w:t xml:space="preserve">  Perhaps the GBI for this team is to reduce paper by 25%.  This is one way to impact that metric.</w:t>
      </w:r>
    </w:p>
    <w:p w14:paraId="76C1527D" w14:textId="77777777" w:rsidR="001B6FE1" w:rsidRDefault="00CE2053">
      <w:r>
        <w:rPr>
          <w:noProof/>
          <w:sz w:val="24"/>
          <w:szCs w:val="24"/>
        </w:rPr>
        <w:pict w14:anchorId="76C152DB">
          <v:roundrect id="_x0000_s1030" style="position:absolute;margin-left:314.8pt;margin-top:7.45pt;width:362.5pt;height:74.5pt;z-index:251664384" arcsize="10923f" fillcolor="black [3200]" strokecolor="black [3200]" strokeweight="10pt">
            <v:stroke linestyle="thinThin"/>
            <v:shadow color="#868686"/>
            <v:textbox>
              <w:txbxContent>
                <w:p w14:paraId="76C1530A" w14:textId="77777777" w:rsidR="00527ABA" w:rsidRPr="005B633B" w:rsidRDefault="00527ABA">
                  <w:pPr>
                    <w:rPr>
                      <w:color w:val="FFFFFF" w:themeColor="background1"/>
                      <w:sz w:val="24"/>
                      <w:szCs w:val="24"/>
                    </w:rPr>
                  </w:pPr>
                  <w:r w:rsidRPr="005B633B">
                    <w:rPr>
                      <w:color w:val="FFFFFF" w:themeColor="background1"/>
                      <w:sz w:val="24"/>
                      <w:szCs w:val="24"/>
                    </w:rPr>
                    <w:t xml:space="preserve">Note:  </w:t>
                  </w:r>
                  <w:r>
                    <w:rPr>
                      <w:color w:val="FFFFFF" w:themeColor="background1"/>
                      <w:sz w:val="24"/>
                      <w:szCs w:val="24"/>
                    </w:rPr>
                    <w:t>As with all CIA’s, it is best if you can implement the CIA yourself.  If you need another team’s assistance in implementation, please ask them directly.</w:t>
                  </w:r>
                </w:p>
              </w:txbxContent>
            </v:textbox>
          </v:roundrect>
        </w:pict>
      </w:r>
    </w:p>
    <w:p w14:paraId="76C1527E" w14:textId="77777777" w:rsidR="001B6FE1" w:rsidRDefault="005B633B" w:rsidP="005B633B">
      <w:r>
        <w:rPr>
          <w:noProof/>
        </w:rPr>
        <w:drawing>
          <wp:inline distT="0" distB="0" distL="0" distR="0" wp14:anchorId="76C152DC" wp14:editId="76C152DD">
            <wp:extent cx="2881630" cy="135064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881630" cy="1350645"/>
                    </a:xfrm>
                    <a:prstGeom prst="rect">
                      <a:avLst/>
                    </a:prstGeom>
                    <a:noFill/>
                    <a:ln w="9525">
                      <a:noFill/>
                      <a:miter lim="800000"/>
                      <a:headEnd/>
                      <a:tailEnd/>
                    </a:ln>
                  </pic:spPr>
                </pic:pic>
              </a:graphicData>
            </a:graphic>
          </wp:inline>
        </w:drawing>
      </w:r>
      <w:r w:rsidR="001B6FE1">
        <w:br w:type="page"/>
      </w:r>
    </w:p>
    <w:p w14:paraId="76C1527F" w14:textId="6BD33C0F" w:rsidR="001B6FE1" w:rsidRPr="004A3239" w:rsidRDefault="003A400F">
      <w:pPr>
        <w:rPr>
          <w:sz w:val="24"/>
          <w:szCs w:val="24"/>
        </w:rPr>
      </w:pPr>
      <w:r w:rsidRPr="003A400F">
        <w:rPr>
          <w:noProof/>
        </w:rPr>
        <w:lastRenderedPageBreak/>
        <w:drawing>
          <wp:inline distT="0" distB="0" distL="0" distR="0" wp14:anchorId="76C152DE" wp14:editId="76C152DF">
            <wp:extent cx="1905000" cy="923020"/>
            <wp:effectExtent l="19050" t="0" r="0" b="0"/>
            <wp:docPr id="2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923020"/>
                      <a:chOff x="609600" y="3545110"/>
                      <a:chExt cx="1905000" cy="923020"/>
                    </a:xfrm>
                  </a:grpSpPr>
                  <a:sp>
                    <a:nvSpPr>
                      <a:cNvPr id="95" name="Rounded Rectangle 94"/>
                      <a:cNvSpPr/>
                    </a:nvSpPr>
                    <a:spPr>
                      <a:xfrm>
                        <a:off x="685800" y="3621310"/>
                        <a:ext cx="1828800" cy="79829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Oval 95"/>
                      <a:cNvSpPr/>
                    </a:nvSpPr>
                    <a:spPr>
                      <a:xfrm>
                        <a:off x="609600" y="3545110"/>
                        <a:ext cx="304800" cy="304800"/>
                      </a:xfrm>
                      <a:prstGeom prst="ellipse">
                        <a:avLst/>
                      </a:prstGeom>
                      <a:solidFill>
                        <a:schemeClr val="bg1"/>
                      </a:solidFill>
                      <a:ln>
                        <a:solidFill>
                          <a:schemeClr val="accent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TextBox 96"/>
                      <a:cNvSpPr txBox="1"/>
                    </a:nvSpPr>
                    <a:spPr>
                      <a:xfrm>
                        <a:off x="838200" y="3729466"/>
                        <a:ext cx="16764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Environmental </a:t>
                          </a:r>
                          <a:r>
                            <a:rPr lang="en-US" sz="1400" dirty="0" smtClean="0"/>
                            <a:t>Input-Process-Output</a:t>
                          </a:r>
                          <a:r>
                            <a:rPr lang="en-US" sz="1400" dirty="0" smtClean="0"/>
                            <a:t> </a:t>
                          </a:r>
                          <a:r>
                            <a:rPr lang="en-US" sz="1400" dirty="0" smtClean="0"/>
                            <a:t>completed</a:t>
                          </a:r>
                          <a:endParaRPr lang="en-US" sz="1400" dirty="0"/>
                        </a:p>
                      </a:txBody>
                      <a:useSpRect/>
                    </a:txSp>
                  </a:sp>
                  <a:sp>
                    <a:nvSpPr>
                      <a:cNvPr id="98" name="TextBox 97"/>
                      <a:cNvSpPr txBox="1"/>
                    </a:nvSpPr>
                    <a:spPr>
                      <a:xfrm>
                        <a:off x="609600" y="3589175"/>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4</a:t>
                          </a:r>
                          <a:endParaRPr lang="en-US" sz="1000" dirty="0">
                            <a:solidFill>
                              <a:schemeClr val="bg1">
                                <a:lumMod val="75000"/>
                              </a:schemeClr>
                            </a:solidFill>
                          </a:endParaRPr>
                        </a:p>
                      </a:txBody>
                      <a:useSpRect/>
                    </a:txSp>
                  </a:sp>
                </lc:lockedCanvas>
              </a:graphicData>
            </a:graphic>
          </wp:inline>
        </w:drawing>
      </w:r>
      <w:r w:rsidR="004A3239">
        <w:rPr>
          <w:sz w:val="24"/>
          <w:szCs w:val="24"/>
        </w:rPr>
        <w:t>This is to be completed with environmental impacts</w:t>
      </w:r>
      <w:r w:rsidR="00367797">
        <w:rPr>
          <w:sz w:val="24"/>
          <w:szCs w:val="24"/>
        </w:rPr>
        <w:t xml:space="preserve"> </w:t>
      </w:r>
      <w:r w:rsidR="004A3239">
        <w:rPr>
          <w:sz w:val="24"/>
          <w:szCs w:val="24"/>
        </w:rPr>
        <w:t xml:space="preserve">in mind. </w:t>
      </w:r>
      <w:r w:rsidR="00367797">
        <w:rPr>
          <w:sz w:val="24"/>
          <w:szCs w:val="24"/>
        </w:rPr>
        <w:t>Choose and outline the steps of any specific process</w:t>
      </w:r>
      <w:r w:rsidR="004A3239">
        <w:rPr>
          <w:sz w:val="24"/>
          <w:szCs w:val="24"/>
        </w:rPr>
        <w:t xml:space="preserve"> or </w:t>
      </w:r>
      <w:r w:rsidR="00284EA6">
        <w:rPr>
          <w:sz w:val="24"/>
          <w:szCs w:val="24"/>
        </w:rPr>
        <w:t xml:space="preserve">the </w:t>
      </w:r>
      <w:r w:rsidR="004A3239">
        <w:rPr>
          <w:sz w:val="24"/>
          <w:szCs w:val="24"/>
        </w:rPr>
        <w:t>team</w:t>
      </w:r>
      <w:r w:rsidR="00367797">
        <w:rPr>
          <w:sz w:val="24"/>
          <w:szCs w:val="24"/>
        </w:rPr>
        <w:t>’s work</w:t>
      </w:r>
      <w:r w:rsidR="004A3239">
        <w:rPr>
          <w:sz w:val="24"/>
          <w:szCs w:val="24"/>
        </w:rPr>
        <w:t xml:space="preserve"> </w:t>
      </w:r>
      <w:r w:rsidR="00367797">
        <w:rPr>
          <w:sz w:val="24"/>
          <w:szCs w:val="24"/>
        </w:rPr>
        <w:t>as a whole</w:t>
      </w:r>
      <w:r w:rsidR="004A3239">
        <w:rPr>
          <w:sz w:val="24"/>
          <w:szCs w:val="24"/>
        </w:rPr>
        <w:t>.</w:t>
      </w:r>
      <w:r w:rsidR="00367797">
        <w:rPr>
          <w:sz w:val="24"/>
          <w:szCs w:val="24"/>
        </w:rPr>
        <w:t xml:space="preserve"> Think through any environmental inputs (natural resources, electricity, materials) and environmental outputs (landfill waste, recycling waste, fumes) and then work with your team for how to eliminate or reduce them.</w:t>
      </w:r>
      <w:hyperlink r:id="rId16" w:history="1">
        <w:r w:rsidR="002E0D29" w:rsidRPr="002E0D29">
          <w:rPr>
            <w:rStyle w:val="Hyperlink"/>
            <w:sz w:val="24"/>
            <w:szCs w:val="24"/>
          </w:rPr>
          <w:t xml:space="preserve"> Template </w:t>
        </w:r>
      </w:hyperlink>
      <w:r w:rsidR="002E0D29">
        <w:rPr>
          <w:sz w:val="24"/>
          <w:szCs w:val="24"/>
        </w:rPr>
        <w:t xml:space="preserve"> </w:t>
      </w:r>
      <w:hyperlink r:id="rId17" w:history="1">
        <w:r w:rsidR="002E0D29" w:rsidRPr="002E0D29">
          <w:rPr>
            <w:rStyle w:val="Hyperlink"/>
            <w:sz w:val="24"/>
            <w:szCs w:val="24"/>
          </w:rPr>
          <w:t>Examples</w:t>
        </w:r>
      </w:hyperlink>
      <w:r w:rsidR="002E0D29">
        <w:rPr>
          <w:sz w:val="24"/>
          <w:szCs w:val="24"/>
        </w:rPr>
        <w:t xml:space="preserve"> </w:t>
      </w:r>
    </w:p>
    <w:p w14:paraId="76C15280" w14:textId="2743CA2C" w:rsidR="001B6FE1" w:rsidRDefault="00D178C5" w:rsidP="004A3239">
      <w:pPr>
        <w:jc w:val="center"/>
      </w:pPr>
      <w:r>
        <w:rPr>
          <w:noProof/>
        </w:rPr>
        <w:drawing>
          <wp:inline distT="0" distB="0" distL="0" distR="0" wp14:anchorId="65E7AF29" wp14:editId="1126EA45">
            <wp:extent cx="5943600" cy="44735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473575"/>
                    </a:xfrm>
                    <a:prstGeom prst="rect">
                      <a:avLst/>
                    </a:prstGeom>
                  </pic:spPr>
                </pic:pic>
              </a:graphicData>
            </a:graphic>
          </wp:inline>
        </w:drawing>
      </w:r>
    </w:p>
    <w:p w14:paraId="76C15281" w14:textId="77777777" w:rsidR="0047582D" w:rsidRDefault="001B6FE1" w:rsidP="0047582D">
      <w:pPr>
        <w:jc w:val="both"/>
      </w:pPr>
      <w:r w:rsidRPr="001B6FE1">
        <w:rPr>
          <w:noProof/>
        </w:rPr>
        <w:lastRenderedPageBreak/>
        <w:drawing>
          <wp:inline distT="0" distB="0" distL="0" distR="0" wp14:anchorId="76C152E2" wp14:editId="76C152E3">
            <wp:extent cx="1905000" cy="762000"/>
            <wp:effectExtent l="1905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762000"/>
                      <a:chOff x="2743200" y="1030510"/>
                      <a:chExt cx="1905000" cy="762000"/>
                    </a:xfrm>
                  </a:grpSpPr>
                  <a:sp>
                    <a:nvSpPr>
                      <a:cNvPr id="25" name="Rounded Rectangle 24"/>
                      <a:cNvSpPr/>
                    </a:nvSpPr>
                    <a:spPr>
                      <a:xfrm>
                        <a:off x="2819400" y="1106710"/>
                        <a:ext cx="1828800" cy="68580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cNvSpPr/>
                    </a:nvSpPr>
                    <a:spPr>
                      <a:xfrm>
                        <a:off x="2743200" y="1030510"/>
                        <a:ext cx="304800" cy="304800"/>
                      </a:xfrm>
                      <a:prstGeom prst="ellipse">
                        <a:avLst/>
                      </a:prstGeom>
                      <a:solidFill>
                        <a:schemeClr val="bg1"/>
                      </a:solidFill>
                      <a:ln>
                        <a:solidFill>
                          <a:schemeClr val="bg2">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2971800" y="1182911"/>
                        <a:ext cx="16764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Zero-Sort  recycling participation</a:t>
                          </a:r>
                          <a:endParaRPr lang="en-US" sz="1400" dirty="0"/>
                        </a:p>
                      </a:txBody>
                      <a:useSpRect/>
                    </a:txSp>
                  </a:sp>
                  <a:sp>
                    <a:nvSpPr>
                      <a:cNvPr id="24" name="TextBox 23"/>
                      <a:cNvSpPr txBox="1"/>
                    </a:nvSpPr>
                    <a:spPr>
                      <a:xfrm>
                        <a:off x="2743200" y="1074575"/>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1</a:t>
                          </a:r>
                          <a:endParaRPr lang="en-US" sz="1000" dirty="0">
                            <a:solidFill>
                              <a:schemeClr val="bg1">
                                <a:lumMod val="75000"/>
                              </a:schemeClr>
                            </a:solidFill>
                          </a:endParaRPr>
                        </a:p>
                      </a:txBody>
                      <a:useSpRect/>
                    </a:txSp>
                  </a:sp>
                </lc:lockedCanvas>
              </a:graphicData>
            </a:graphic>
          </wp:inline>
        </w:drawing>
      </w:r>
    </w:p>
    <w:p w14:paraId="76C15282" w14:textId="77777777" w:rsidR="001B6FE1" w:rsidRPr="00265E94" w:rsidRDefault="0047582D">
      <w:r>
        <w:rPr>
          <w:noProof/>
        </w:rPr>
        <w:drawing>
          <wp:anchor distT="0" distB="0" distL="114300" distR="114300" simplePos="0" relativeHeight="251663360" behindDoc="1" locked="0" layoutInCell="1" allowOverlap="1" wp14:anchorId="76C152E4" wp14:editId="76C152E5">
            <wp:simplePos x="0" y="0"/>
            <wp:positionH relativeFrom="column">
              <wp:posOffset>19050</wp:posOffset>
            </wp:positionH>
            <wp:positionV relativeFrom="paragraph">
              <wp:posOffset>74</wp:posOffset>
            </wp:positionV>
            <wp:extent cx="3181350" cy="4997302"/>
            <wp:effectExtent l="38100" t="57150" r="114300" b="89048"/>
            <wp:wrapTight wrapText="bothSides">
              <wp:wrapPolygon edited="0">
                <wp:start x="-259" y="-247"/>
                <wp:lineTo x="-259" y="21985"/>
                <wp:lineTo x="22117" y="21985"/>
                <wp:lineTo x="22247" y="21985"/>
                <wp:lineTo x="22376" y="21491"/>
                <wp:lineTo x="22376" y="-82"/>
                <wp:lineTo x="22117" y="-247"/>
                <wp:lineTo x="-259" y="-247"/>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181350" cy="4997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6C15283" w14:textId="77777777" w:rsidR="0047582D" w:rsidRPr="008C25A9" w:rsidRDefault="00265E94" w:rsidP="00527ABA">
      <w:pPr>
        <w:pStyle w:val="ListParagraph"/>
        <w:numPr>
          <w:ilvl w:val="0"/>
          <w:numId w:val="11"/>
        </w:numPr>
        <w:ind w:left="6840" w:hanging="6120"/>
        <w:rPr>
          <w:sz w:val="32"/>
          <w:szCs w:val="32"/>
        </w:rPr>
      </w:pPr>
      <w:r>
        <w:rPr>
          <w:sz w:val="32"/>
          <w:szCs w:val="32"/>
        </w:rPr>
        <w:t>Educate</w:t>
      </w:r>
      <w:r w:rsidR="00527ABA">
        <w:rPr>
          <w:sz w:val="32"/>
          <w:szCs w:val="32"/>
        </w:rPr>
        <w:t xml:space="preserve"> your</w:t>
      </w:r>
      <w:r>
        <w:rPr>
          <w:sz w:val="32"/>
          <w:szCs w:val="32"/>
        </w:rPr>
        <w:t xml:space="preserve"> Team</w:t>
      </w:r>
      <w:r w:rsidR="0047582D" w:rsidRPr="008C25A9">
        <w:rPr>
          <w:sz w:val="32"/>
          <w:szCs w:val="32"/>
        </w:rPr>
        <w:t xml:space="preserve"> about Zero-Sort</w:t>
      </w:r>
      <w:r w:rsidR="00527ABA">
        <w:rPr>
          <w:sz w:val="32"/>
          <w:szCs w:val="32"/>
        </w:rPr>
        <w:t>,</w:t>
      </w:r>
      <w:r>
        <w:rPr>
          <w:sz w:val="32"/>
          <w:szCs w:val="32"/>
        </w:rPr>
        <w:t xml:space="preserve"> Composting</w:t>
      </w:r>
      <w:r w:rsidR="00527ABA">
        <w:rPr>
          <w:sz w:val="32"/>
          <w:szCs w:val="32"/>
        </w:rPr>
        <w:t>, and non- rigid plastic recycling</w:t>
      </w:r>
    </w:p>
    <w:p w14:paraId="76C15284" w14:textId="77777777" w:rsidR="0047582D" w:rsidRPr="008C25A9" w:rsidRDefault="00371C25" w:rsidP="00367797">
      <w:pPr>
        <w:pStyle w:val="ListParagraph"/>
        <w:numPr>
          <w:ilvl w:val="0"/>
          <w:numId w:val="11"/>
        </w:numPr>
        <w:ind w:left="6840" w:hanging="6120"/>
        <w:rPr>
          <w:sz w:val="32"/>
          <w:szCs w:val="32"/>
        </w:rPr>
      </w:pPr>
      <w:r w:rsidRPr="008C25A9">
        <w:rPr>
          <w:sz w:val="32"/>
          <w:szCs w:val="32"/>
        </w:rPr>
        <w:t>Actively encourage the right sorting</w:t>
      </w:r>
      <w:r w:rsidR="00367797">
        <w:rPr>
          <w:sz w:val="32"/>
          <w:szCs w:val="32"/>
        </w:rPr>
        <w:t xml:space="preserve"> through container placements in your team area and looking for compliance</w:t>
      </w:r>
    </w:p>
    <w:p w14:paraId="76C15285" w14:textId="77777777" w:rsidR="00371C25" w:rsidRPr="008C25A9" w:rsidRDefault="00367797" w:rsidP="0047582D">
      <w:pPr>
        <w:pStyle w:val="ListParagraph"/>
        <w:numPr>
          <w:ilvl w:val="0"/>
          <w:numId w:val="11"/>
        </w:numPr>
        <w:rPr>
          <w:sz w:val="32"/>
          <w:szCs w:val="32"/>
        </w:rPr>
      </w:pPr>
      <w:r>
        <w:rPr>
          <w:sz w:val="32"/>
          <w:szCs w:val="32"/>
        </w:rPr>
        <w:t>Make sure that new A</w:t>
      </w:r>
      <w:r w:rsidR="008C25A9" w:rsidRPr="008C25A9">
        <w:rPr>
          <w:sz w:val="32"/>
          <w:szCs w:val="32"/>
        </w:rPr>
        <w:t>ssociates know the process</w:t>
      </w:r>
    </w:p>
    <w:p w14:paraId="76C15286" w14:textId="77777777" w:rsidR="00E31CCD" w:rsidRDefault="008C25A9" w:rsidP="00367797">
      <w:pPr>
        <w:pStyle w:val="ListParagraph"/>
        <w:numPr>
          <w:ilvl w:val="0"/>
          <w:numId w:val="11"/>
        </w:numPr>
        <w:ind w:left="6840" w:hanging="6120"/>
        <w:rPr>
          <w:sz w:val="32"/>
          <w:szCs w:val="32"/>
        </w:rPr>
      </w:pPr>
      <w:r w:rsidRPr="008C25A9">
        <w:rPr>
          <w:sz w:val="32"/>
          <w:szCs w:val="32"/>
        </w:rPr>
        <w:t xml:space="preserve">Communicate the importance of Zero-Sort </w:t>
      </w:r>
      <w:r w:rsidR="00265E94">
        <w:rPr>
          <w:sz w:val="32"/>
          <w:szCs w:val="32"/>
        </w:rPr>
        <w:t>and Composting</w:t>
      </w:r>
      <w:r w:rsidR="00367797">
        <w:rPr>
          <w:sz w:val="32"/>
          <w:szCs w:val="32"/>
        </w:rPr>
        <w:t xml:space="preserve"> and its contribution to our goal of Zero Waste, to your t</w:t>
      </w:r>
      <w:r w:rsidR="00265E94">
        <w:rPr>
          <w:sz w:val="32"/>
          <w:szCs w:val="32"/>
        </w:rPr>
        <w:t>eam.</w:t>
      </w:r>
    </w:p>
    <w:p w14:paraId="76C15287" w14:textId="77777777" w:rsidR="00E31CCD" w:rsidRPr="00E31CCD" w:rsidRDefault="00367797" w:rsidP="00E31CCD">
      <w:r>
        <w:rPr>
          <w:noProof/>
        </w:rPr>
        <w:drawing>
          <wp:anchor distT="0" distB="0" distL="114300" distR="114300" simplePos="0" relativeHeight="251665408" behindDoc="0" locked="0" layoutInCell="1" allowOverlap="1" wp14:anchorId="76C152E6" wp14:editId="76C152E7">
            <wp:simplePos x="0" y="0"/>
            <wp:positionH relativeFrom="margin">
              <wp:posOffset>6082665</wp:posOffset>
            </wp:positionH>
            <wp:positionV relativeFrom="margin">
              <wp:posOffset>3641725</wp:posOffset>
            </wp:positionV>
            <wp:extent cx="3050540" cy="2177415"/>
            <wp:effectExtent l="171450" t="133350" r="397510" b="337185"/>
            <wp:wrapSquare wrapText="bothSides"/>
            <wp:docPr id="20" name="Picture 1" descr="C:\Documents and Settings\stacey.chiocchio\Local Settings\Temporary Internet Files\Content.IE5\1QPTYC5E\MP900437355[1].jpg"/>
            <wp:cNvGraphicFramePr/>
            <a:graphic xmlns:a="http://schemas.openxmlformats.org/drawingml/2006/main">
              <a:graphicData uri="http://schemas.openxmlformats.org/drawingml/2006/picture">
                <pic:pic xmlns:pic="http://schemas.openxmlformats.org/drawingml/2006/picture">
                  <pic:nvPicPr>
                    <pic:cNvPr id="2052" name="Picture 2" descr="C:\Documents and Settings\stacey.chiocchio\Local Settings\Temporary Internet Files\Content.IE5\1QPTYC5E\MP900437355[1].jpg"/>
                    <pic:cNvPicPr>
                      <a:picLocks noChangeAspect="1" noChangeArrowheads="1"/>
                    </pic:cNvPicPr>
                  </pic:nvPicPr>
                  <pic:blipFill>
                    <a:blip r:embed="rId20" cstate="print"/>
                    <a:srcRect/>
                    <a:stretch>
                      <a:fillRect/>
                    </a:stretch>
                  </pic:blipFill>
                  <pic:spPr bwMode="auto">
                    <a:xfrm>
                      <a:off x="0" y="0"/>
                      <a:ext cx="3050540" cy="2177415"/>
                    </a:xfrm>
                    <a:prstGeom prst="rect">
                      <a:avLst/>
                    </a:prstGeom>
                    <a:ln>
                      <a:solidFill>
                        <a:schemeClr val="tx1">
                          <a:lumMod val="85000"/>
                          <a:lumOff val="15000"/>
                        </a:schemeClr>
                      </a:solidFill>
                    </a:ln>
                    <a:effectLst>
                      <a:outerShdw blurRad="292100" dist="139700" dir="2700000" algn="tl" rotWithShape="0">
                        <a:srgbClr val="333333">
                          <a:alpha val="65000"/>
                        </a:srgbClr>
                      </a:outerShdw>
                    </a:effectLst>
                  </pic:spPr>
                </pic:pic>
              </a:graphicData>
            </a:graphic>
          </wp:anchor>
        </w:drawing>
      </w:r>
    </w:p>
    <w:p w14:paraId="76C15288" w14:textId="77777777" w:rsidR="00367797" w:rsidRDefault="00367797" w:rsidP="00E31CCD">
      <w:pPr>
        <w:tabs>
          <w:tab w:val="left" w:pos="5844"/>
        </w:tabs>
      </w:pPr>
    </w:p>
    <w:p w14:paraId="76C15289" w14:textId="77777777" w:rsidR="00367797" w:rsidRDefault="00367797" w:rsidP="00E31CCD">
      <w:pPr>
        <w:tabs>
          <w:tab w:val="left" w:pos="5844"/>
        </w:tabs>
      </w:pPr>
    </w:p>
    <w:p w14:paraId="76C1528A" w14:textId="77777777" w:rsidR="00367797" w:rsidRDefault="00367797">
      <w:r>
        <w:br w:type="page"/>
      </w:r>
    </w:p>
    <w:p w14:paraId="76C1528B" w14:textId="77777777" w:rsidR="00E31CCD" w:rsidRDefault="00E31CCD">
      <w:r w:rsidRPr="00E31CCD">
        <w:rPr>
          <w:noProof/>
        </w:rPr>
        <w:lastRenderedPageBreak/>
        <w:drawing>
          <wp:inline distT="0" distB="0" distL="0" distR="0" wp14:anchorId="76C152E8" wp14:editId="76C152E9">
            <wp:extent cx="1905000" cy="874490"/>
            <wp:effectExtent l="19050" t="0" r="0" b="0"/>
            <wp:docPr id="2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874490"/>
                      <a:chOff x="2743200" y="1868710"/>
                      <a:chExt cx="1905000" cy="874490"/>
                    </a:xfrm>
                  </a:grpSpPr>
                  <a:sp>
                    <a:nvSpPr>
                      <a:cNvPr id="27" name="Rounded Rectangle 26"/>
                      <a:cNvSpPr/>
                    </a:nvSpPr>
                    <a:spPr>
                      <a:xfrm>
                        <a:off x="2819400" y="1944910"/>
                        <a:ext cx="1828800" cy="79829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algn="r" rtl="0" eaLnBrk="0" fontAlgn="base" hangingPunct="0">
                            <a:spcBef>
                              <a:spcPct val="0"/>
                            </a:spcBef>
                            <a:spcAft>
                              <a:spcPct val="0"/>
                            </a:spcAft>
                            <a:defRPr sz="1600" kern="1200">
                              <a:solidFill>
                                <a:schemeClr val="lt1"/>
                              </a:solidFill>
                              <a:latin typeface="+mn-lt"/>
                              <a:ea typeface="+mn-ea"/>
                              <a:cs typeface="+mn-cs"/>
                            </a:defRPr>
                          </a:lvl1pPr>
                          <a:lvl2pPr marL="457200" algn="r" rtl="0" eaLnBrk="0" fontAlgn="base" hangingPunct="0">
                            <a:spcBef>
                              <a:spcPct val="0"/>
                            </a:spcBef>
                            <a:spcAft>
                              <a:spcPct val="0"/>
                            </a:spcAft>
                            <a:defRPr sz="1600" kern="1200">
                              <a:solidFill>
                                <a:schemeClr val="lt1"/>
                              </a:solidFill>
                              <a:latin typeface="+mn-lt"/>
                              <a:ea typeface="+mn-ea"/>
                              <a:cs typeface="+mn-cs"/>
                            </a:defRPr>
                          </a:lvl2pPr>
                          <a:lvl3pPr marL="914400" algn="r" rtl="0" eaLnBrk="0" fontAlgn="base" hangingPunct="0">
                            <a:spcBef>
                              <a:spcPct val="0"/>
                            </a:spcBef>
                            <a:spcAft>
                              <a:spcPct val="0"/>
                            </a:spcAft>
                            <a:defRPr sz="1600" kern="1200">
                              <a:solidFill>
                                <a:schemeClr val="lt1"/>
                              </a:solidFill>
                              <a:latin typeface="+mn-lt"/>
                              <a:ea typeface="+mn-ea"/>
                              <a:cs typeface="+mn-cs"/>
                            </a:defRPr>
                          </a:lvl3pPr>
                          <a:lvl4pPr marL="1371600" algn="r" rtl="0" eaLnBrk="0" fontAlgn="base" hangingPunct="0">
                            <a:spcBef>
                              <a:spcPct val="0"/>
                            </a:spcBef>
                            <a:spcAft>
                              <a:spcPct val="0"/>
                            </a:spcAft>
                            <a:defRPr sz="1600" kern="1200">
                              <a:solidFill>
                                <a:schemeClr val="lt1"/>
                              </a:solidFill>
                              <a:latin typeface="+mn-lt"/>
                              <a:ea typeface="+mn-ea"/>
                              <a:cs typeface="+mn-cs"/>
                            </a:defRPr>
                          </a:lvl4pPr>
                          <a:lvl5pPr marL="1828800" algn="r" rtl="0" eaLnBrk="0" fontAlgn="base" hangingPunct="0">
                            <a:spcBef>
                              <a:spcPct val="0"/>
                            </a:spcBef>
                            <a:spcAft>
                              <a:spcPct val="0"/>
                            </a:spcAft>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a:off x="2743200" y="1868710"/>
                        <a:ext cx="304800" cy="304800"/>
                      </a:xfrm>
                      <a:prstGeom prst="ellipse">
                        <a:avLst/>
                      </a:prstGeom>
                      <a:solidFill>
                        <a:schemeClr val="bg1"/>
                      </a:solidFill>
                      <a:ln>
                        <a:solidFill>
                          <a:schemeClr val="bg2">
                            <a:lumMod val="50000"/>
                          </a:schemeClr>
                        </a:solidFill>
                      </a:ln>
                    </a:spPr>
                    <a:txSp>
                      <a:txBody>
                        <a:bodyPr rtlCol="0" anchor="ctr"/>
                        <a:lstStyle>
                          <a:defPPr>
                            <a:defRPr lang="en-US"/>
                          </a:defPPr>
                          <a:lvl1pPr algn="r" rtl="0" eaLnBrk="0" fontAlgn="base" hangingPunct="0">
                            <a:spcBef>
                              <a:spcPct val="0"/>
                            </a:spcBef>
                            <a:spcAft>
                              <a:spcPct val="0"/>
                            </a:spcAft>
                            <a:defRPr sz="1600" kern="1200">
                              <a:solidFill>
                                <a:schemeClr val="lt1"/>
                              </a:solidFill>
                              <a:latin typeface="+mn-lt"/>
                              <a:ea typeface="+mn-ea"/>
                              <a:cs typeface="+mn-cs"/>
                            </a:defRPr>
                          </a:lvl1pPr>
                          <a:lvl2pPr marL="457200" algn="r" rtl="0" eaLnBrk="0" fontAlgn="base" hangingPunct="0">
                            <a:spcBef>
                              <a:spcPct val="0"/>
                            </a:spcBef>
                            <a:spcAft>
                              <a:spcPct val="0"/>
                            </a:spcAft>
                            <a:defRPr sz="1600" kern="1200">
                              <a:solidFill>
                                <a:schemeClr val="lt1"/>
                              </a:solidFill>
                              <a:latin typeface="+mn-lt"/>
                              <a:ea typeface="+mn-ea"/>
                              <a:cs typeface="+mn-cs"/>
                            </a:defRPr>
                          </a:lvl2pPr>
                          <a:lvl3pPr marL="914400" algn="r" rtl="0" eaLnBrk="0" fontAlgn="base" hangingPunct="0">
                            <a:spcBef>
                              <a:spcPct val="0"/>
                            </a:spcBef>
                            <a:spcAft>
                              <a:spcPct val="0"/>
                            </a:spcAft>
                            <a:defRPr sz="1600" kern="1200">
                              <a:solidFill>
                                <a:schemeClr val="lt1"/>
                              </a:solidFill>
                              <a:latin typeface="+mn-lt"/>
                              <a:ea typeface="+mn-ea"/>
                              <a:cs typeface="+mn-cs"/>
                            </a:defRPr>
                          </a:lvl3pPr>
                          <a:lvl4pPr marL="1371600" algn="r" rtl="0" eaLnBrk="0" fontAlgn="base" hangingPunct="0">
                            <a:spcBef>
                              <a:spcPct val="0"/>
                            </a:spcBef>
                            <a:spcAft>
                              <a:spcPct val="0"/>
                            </a:spcAft>
                            <a:defRPr sz="1600" kern="1200">
                              <a:solidFill>
                                <a:schemeClr val="lt1"/>
                              </a:solidFill>
                              <a:latin typeface="+mn-lt"/>
                              <a:ea typeface="+mn-ea"/>
                              <a:cs typeface="+mn-cs"/>
                            </a:defRPr>
                          </a:lvl4pPr>
                          <a:lvl5pPr marL="1828800" algn="r" rtl="0" eaLnBrk="0" fontAlgn="base" hangingPunct="0">
                            <a:spcBef>
                              <a:spcPct val="0"/>
                            </a:spcBef>
                            <a:spcAft>
                              <a:spcPct val="0"/>
                            </a:spcAft>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TextBox 28"/>
                      <a:cNvSpPr txBox="1"/>
                    </a:nvSpPr>
                    <a:spPr>
                      <a:xfrm>
                        <a:off x="2971800" y="2021111"/>
                        <a:ext cx="1676400" cy="523220"/>
                      </a:xfrm>
                      <a:prstGeom prst="rect">
                        <a:avLst/>
                      </a:prstGeom>
                      <a:noFill/>
                    </a:spPr>
                    <a:txSp>
                      <a:txBody>
                        <a:bodyPr wrap="square" rtlCol="0">
                          <a:spAutoFit/>
                        </a:bodyPr>
                        <a:lstStyle>
                          <a:defPPr>
                            <a:defRPr lang="en-US"/>
                          </a:defPPr>
                          <a:lvl1pPr algn="r" rtl="0" eaLnBrk="0" fontAlgn="base" hangingPunct="0">
                            <a:spcBef>
                              <a:spcPct val="0"/>
                            </a:spcBef>
                            <a:spcAft>
                              <a:spcPct val="0"/>
                            </a:spcAft>
                            <a:defRPr sz="1600" kern="1200">
                              <a:solidFill>
                                <a:schemeClr val="tx1"/>
                              </a:solidFill>
                              <a:latin typeface="Arial" charset="0"/>
                              <a:ea typeface="MS PGothic"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MS PGothic"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MS PGothic"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MS PGothic"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MS PGothic" pitchFamily="34" charset="-128"/>
                              <a:cs typeface="+mn-cs"/>
                            </a:defRPr>
                          </a:lvl5pPr>
                          <a:lvl6pPr marL="2286000" algn="l" defTabSz="914400" rtl="0" eaLnBrk="1" latinLnBrk="0" hangingPunct="1">
                            <a:defRPr sz="1600" kern="1200">
                              <a:solidFill>
                                <a:schemeClr val="tx1"/>
                              </a:solidFill>
                              <a:latin typeface="Arial" charset="0"/>
                              <a:ea typeface="MS PGothic" pitchFamily="34" charset="-128"/>
                              <a:cs typeface="+mn-cs"/>
                            </a:defRPr>
                          </a:lvl6pPr>
                          <a:lvl7pPr marL="2743200" algn="l" defTabSz="914400" rtl="0" eaLnBrk="1" latinLnBrk="0" hangingPunct="1">
                            <a:defRPr sz="1600" kern="1200">
                              <a:solidFill>
                                <a:schemeClr val="tx1"/>
                              </a:solidFill>
                              <a:latin typeface="Arial" charset="0"/>
                              <a:ea typeface="MS PGothic" pitchFamily="34" charset="-128"/>
                              <a:cs typeface="+mn-cs"/>
                            </a:defRPr>
                          </a:lvl7pPr>
                          <a:lvl8pPr marL="3200400" algn="l" defTabSz="914400" rtl="0" eaLnBrk="1" latinLnBrk="0" hangingPunct="1">
                            <a:defRPr sz="1600" kern="1200">
                              <a:solidFill>
                                <a:schemeClr val="tx1"/>
                              </a:solidFill>
                              <a:latin typeface="Arial" charset="0"/>
                              <a:ea typeface="MS PGothic" pitchFamily="34" charset="-128"/>
                              <a:cs typeface="+mn-cs"/>
                            </a:defRPr>
                          </a:lvl8pPr>
                          <a:lvl9pPr marL="3657600" algn="l" defTabSz="914400" rtl="0" eaLnBrk="1" latinLnBrk="0" hangingPunct="1">
                            <a:defRPr sz="1600" kern="1200">
                              <a:solidFill>
                                <a:schemeClr val="tx1"/>
                              </a:solidFill>
                              <a:latin typeface="Arial" charset="0"/>
                              <a:ea typeface="MS PGothic" pitchFamily="34" charset="-128"/>
                              <a:cs typeface="+mn-cs"/>
                            </a:defRPr>
                          </a:lvl9pPr>
                        </a:lstStyle>
                        <a:p>
                          <a:r>
                            <a:rPr lang="en-US" sz="1400" dirty="0" smtClean="0"/>
                            <a:t>Paper reduction procedures in place</a:t>
                          </a:r>
                          <a:endParaRPr lang="en-US" sz="1400" dirty="0"/>
                        </a:p>
                      </a:txBody>
                      <a:useSpRect/>
                    </a:txSp>
                  </a:sp>
                  <a:sp>
                    <a:nvSpPr>
                      <a:cNvPr id="30" name="TextBox 29"/>
                      <a:cNvSpPr txBox="1"/>
                    </a:nvSpPr>
                    <a:spPr>
                      <a:xfrm>
                        <a:off x="2743200" y="1912775"/>
                        <a:ext cx="304800" cy="246221"/>
                      </a:xfrm>
                      <a:prstGeom prst="rect">
                        <a:avLst/>
                      </a:prstGeom>
                      <a:noFill/>
                    </a:spPr>
                    <a:txSp>
                      <a:txBody>
                        <a:bodyPr wrap="square" rtlCol="0">
                          <a:spAutoFit/>
                        </a:bodyPr>
                        <a:lstStyle>
                          <a:defPPr>
                            <a:defRPr lang="en-US"/>
                          </a:defPPr>
                          <a:lvl1pPr algn="r" rtl="0" eaLnBrk="0" fontAlgn="base" hangingPunct="0">
                            <a:spcBef>
                              <a:spcPct val="0"/>
                            </a:spcBef>
                            <a:spcAft>
                              <a:spcPct val="0"/>
                            </a:spcAft>
                            <a:defRPr sz="1600" kern="1200">
                              <a:solidFill>
                                <a:schemeClr val="tx1"/>
                              </a:solidFill>
                              <a:latin typeface="Arial" charset="0"/>
                              <a:ea typeface="MS PGothic"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MS PGothic"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MS PGothic"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MS PGothic"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MS PGothic" pitchFamily="34" charset="-128"/>
                              <a:cs typeface="+mn-cs"/>
                            </a:defRPr>
                          </a:lvl5pPr>
                          <a:lvl6pPr marL="2286000" algn="l" defTabSz="914400" rtl="0" eaLnBrk="1" latinLnBrk="0" hangingPunct="1">
                            <a:defRPr sz="1600" kern="1200">
                              <a:solidFill>
                                <a:schemeClr val="tx1"/>
                              </a:solidFill>
                              <a:latin typeface="Arial" charset="0"/>
                              <a:ea typeface="MS PGothic" pitchFamily="34" charset="-128"/>
                              <a:cs typeface="+mn-cs"/>
                            </a:defRPr>
                          </a:lvl6pPr>
                          <a:lvl7pPr marL="2743200" algn="l" defTabSz="914400" rtl="0" eaLnBrk="1" latinLnBrk="0" hangingPunct="1">
                            <a:defRPr sz="1600" kern="1200">
                              <a:solidFill>
                                <a:schemeClr val="tx1"/>
                              </a:solidFill>
                              <a:latin typeface="Arial" charset="0"/>
                              <a:ea typeface="MS PGothic" pitchFamily="34" charset="-128"/>
                              <a:cs typeface="+mn-cs"/>
                            </a:defRPr>
                          </a:lvl7pPr>
                          <a:lvl8pPr marL="3200400" algn="l" defTabSz="914400" rtl="0" eaLnBrk="1" latinLnBrk="0" hangingPunct="1">
                            <a:defRPr sz="1600" kern="1200">
                              <a:solidFill>
                                <a:schemeClr val="tx1"/>
                              </a:solidFill>
                              <a:latin typeface="Arial" charset="0"/>
                              <a:ea typeface="MS PGothic" pitchFamily="34" charset="-128"/>
                              <a:cs typeface="+mn-cs"/>
                            </a:defRPr>
                          </a:lvl8pPr>
                          <a:lvl9pPr marL="3657600" algn="l" defTabSz="914400" rtl="0" eaLnBrk="1" latinLnBrk="0" hangingPunct="1">
                            <a:defRPr sz="1600" kern="1200">
                              <a:solidFill>
                                <a:schemeClr val="tx1"/>
                              </a:solidFill>
                              <a:latin typeface="Arial" charset="0"/>
                              <a:ea typeface="MS PGothic" pitchFamily="34" charset="-128"/>
                              <a:cs typeface="+mn-cs"/>
                            </a:defRPr>
                          </a:lvl9pPr>
                        </a:lstStyle>
                        <a:p>
                          <a:pPr algn="ctr"/>
                          <a:r>
                            <a:rPr lang="en-US" sz="1000" dirty="0" smtClean="0">
                              <a:solidFill>
                                <a:schemeClr val="bg1">
                                  <a:lumMod val="75000"/>
                                </a:schemeClr>
                              </a:solidFill>
                            </a:rPr>
                            <a:t>2</a:t>
                          </a:r>
                          <a:endParaRPr lang="en-US" sz="1000" dirty="0">
                            <a:solidFill>
                              <a:schemeClr val="bg1">
                                <a:lumMod val="75000"/>
                              </a:schemeClr>
                            </a:solidFill>
                          </a:endParaRPr>
                        </a:p>
                      </a:txBody>
                      <a:useSpRect/>
                    </a:txSp>
                  </a:sp>
                </lc:lockedCanvas>
              </a:graphicData>
            </a:graphic>
          </wp:inline>
        </w:drawing>
      </w:r>
    </w:p>
    <w:p w14:paraId="76C1528C" w14:textId="77777777" w:rsidR="00E31CCD" w:rsidRDefault="00E31CCD"/>
    <w:p w14:paraId="76C1528D" w14:textId="77777777" w:rsidR="00E31CCD" w:rsidRDefault="00E31CCD" w:rsidP="00E31CCD">
      <w:r w:rsidRPr="00E31CCD">
        <w:rPr>
          <w:b/>
          <w:color w:val="FF0000"/>
        </w:rPr>
        <w:t>Default Printer Settings</w:t>
      </w:r>
      <w:r>
        <w:t xml:space="preserve"> = double sided and black and white</w:t>
      </w:r>
    </w:p>
    <w:p w14:paraId="76C1528E" w14:textId="77777777" w:rsidR="00E31CCD" w:rsidRDefault="00E31CCD" w:rsidP="00E31CCD">
      <w:r>
        <w:t>Eliminate paper use whenever possible</w:t>
      </w:r>
    </w:p>
    <w:p w14:paraId="76C1528F" w14:textId="77777777" w:rsidR="00E31CCD" w:rsidRDefault="009B6372" w:rsidP="00E31CCD">
      <w:r>
        <w:t>Use of ShareP</w:t>
      </w:r>
      <w:r w:rsidR="00E31CCD">
        <w:t>oint for sharing</w:t>
      </w:r>
      <w:r>
        <w:t xml:space="preserve"> or saving</w:t>
      </w:r>
      <w:r w:rsidR="00E31CCD">
        <w:t xml:space="preserve"> files instead of printing</w:t>
      </w:r>
    </w:p>
    <w:p w14:paraId="76C15290" w14:textId="77777777" w:rsidR="00E31CCD" w:rsidRDefault="00E31CCD" w:rsidP="00E31CCD">
      <w:r>
        <w:t>Avoid printing emails</w:t>
      </w:r>
    </w:p>
    <w:p w14:paraId="76C15291" w14:textId="77777777" w:rsidR="00E31CCD" w:rsidRDefault="00E31CCD" w:rsidP="00E31CCD"/>
    <w:p w14:paraId="76C15292" w14:textId="77777777" w:rsidR="00E31CCD" w:rsidRPr="00E31CCD" w:rsidRDefault="00E31CCD" w:rsidP="00E31CCD">
      <w:pPr>
        <w:rPr>
          <w:b/>
          <w:i/>
          <w:sz w:val="28"/>
          <w:szCs w:val="28"/>
        </w:rPr>
      </w:pPr>
      <w:r w:rsidRPr="00E31CCD">
        <w:rPr>
          <w:b/>
          <w:i/>
          <w:sz w:val="28"/>
          <w:szCs w:val="28"/>
        </w:rPr>
        <w:t>List things for which your team uses paper.  What can you do to reduce this?</w:t>
      </w:r>
    </w:p>
    <w:p w14:paraId="76C15293" w14:textId="77777777" w:rsidR="00E31CCD" w:rsidRDefault="00E31CCD" w:rsidP="00E31CCD">
      <w:r w:rsidRPr="009A1C4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C15294" w14:textId="77777777" w:rsidR="00265E94" w:rsidRPr="00E31CCD" w:rsidRDefault="00E31CCD" w:rsidP="00E31CCD">
      <w:r>
        <w:br w:type="page"/>
      </w:r>
    </w:p>
    <w:p w14:paraId="76C15295" w14:textId="77777777" w:rsidR="00FE4E11" w:rsidRDefault="007D61F6">
      <w:r w:rsidRPr="007D61F6">
        <w:rPr>
          <w:noProof/>
        </w:rPr>
        <w:lastRenderedPageBreak/>
        <w:drawing>
          <wp:inline distT="0" distB="0" distL="0" distR="0" wp14:anchorId="76C152EA" wp14:editId="76C152EB">
            <wp:extent cx="1905000" cy="775157"/>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775157"/>
                      <a:chOff x="2743200" y="2706910"/>
                      <a:chExt cx="1905000" cy="775157"/>
                    </a:xfrm>
                  </a:grpSpPr>
                  <a:sp>
                    <a:nvSpPr>
                      <a:cNvPr id="31" name="Rounded Rectangle 30"/>
                      <a:cNvSpPr/>
                    </a:nvSpPr>
                    <a:spPr>
                      <a:xfrm>
                        <a:off x="2819400" y="2783110"/>
                        <a:ext cx="1828800" cy="68580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31"/>
                      <a:cNvSpPr/>
                    </a:nvSpPr>
                    <a:spPr>
                      <a:xfrm>
                        <a:off x="2743200" y="2706910"/>
                        <a:ext cx="304800" cy="304800"/>
                      </a:xfrm>
                      <a:prstGeom prst="ellipse">
                        <a:avLst/>
                      </a:prstGeom>
                      <a:solidFill>
                        <a:schemeClr val="bg1"/>
                      </a:solidFill>
                      <a:ln>
                        <a:solidFill>
                          <a:schemeClr val="bg2">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TextBox 32"/>
                      <a:cNvSpPr txBox="1"/>
                    </a:nvSpPr>
                    <a:spPr>
                      <a:xfrm>
                        <a:off x="2971800" y="2743403"/>
                        <a:ext cx="16764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Green supply chain: identify and discuss top waste sources</a:t>
                          </a:r>
                          <a:endParaRPr lang="en-US" sz="1400" dirty="0"/>
                        </a:p>
                      </a:txBody>
                      <a:useSpRect/>
                    </a:txSp>
                  </a:sp>
                  <a:sp>
                    <a:nvSpPr>
                      <a:cNvPr id="34" name="TextBox 33"/>
                      <a:cNvSpPr txBox="1"/>
                    </a:nvSpPr>
                    <a:spPr>
                      <a:xfrm>
                        <a:off x="2743200" y="2750975"/>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3</a:t>
                          </a:r>
                          <a:endParaRPr lang="en-US" sz="1000" dirty="0">
                            <a:solidFill>
                              <a:schemeClr val="bg1">
                                <a:lumMod val="75000"/>
                              </a:schemeClr>
                            </a:solidFill>
                          </a:endParaRPr>
                        </a:p>
                      </a:txBody>
                      <a:useSpRect/>
                    </a:txSp>
                  </a:sp>
                </lc:lockedCanvas>
              </a:graphicData>
            </a:graphic>
          </wp:inline>
        </w:drawing>
      </w:r>
    </w:p>
    <w:p w14:paraId="76C15296" w14:textId="77777777" w:rsidR="001B6FE1" w:rsidRPr="000800BD" w:rsidRDefault="000800BD">
      <w:pPr>
        <w:rPr>
          <w:sz w:val="24"/>
          <w:szCs w:val="24"/>
        </w:rPr>
      </w:pPr>
      <w:r w:rsidRPr="000800BD">
        <w:rPr>
          <w:sz w:val="24"/>
          <w:szCs w:val="24"/>
        </w:rPr>
        <w:t xml:space="preserve">If your team receives any type of supplies or inputs from outside the team (can be internal to Hypertherm or external suppliers) look at the waste that is produced by that process.  </w:t>
      </w:r>
    </w:p>
    <w:p w14:paraId="76C15297" w14:textId="77777777" w:rsidR="00755528" w:rsidRPr="000800BD" w:rsidRDefault="000800BD">
      <w:pPr>
        <w:rPr>
          <w:b/>
          <w:sz w:val="24"/>
          <w:szCs w:val="24"/>
          <w:u w:val="single"/>
        </w:rPr>
      </w:pPr>
      <w:r w:rsidRPr="000800BD">
        <w:rPr>
          <w:sz w:val="24"/>
          <w:szCs w:val="24"/>
        </w:rPr>
        <w:tab/>
      </w:r>
      <w:r w:rsidRPr="000800BD">
        <w:rPr>
          <w:b/>
          <w:sz w:val="24"/>
          <w:szCs w:val="24"/>
          <w:u w:val="single"/>
        </w:rPr>
        <w:t>What can you do to reduce or eliminate the waste?</w:t>
      </w:r>
    </w:p>
    <w:p w14:paraId="76C15298" w14:textId="77777777" w:rsidR="0076484D" w:rsidRPr="0076484D" w:rsidRDefault="0076484D" w:rsidP="0076484D">
      <w:pPr>
        <w:pStyle w:val="ListParagraph"/>
        <w:numPr>
          <w:ilvl w:val="0"/>
          <w:numId w:val="8"/>
        </w:numPr>
        <w:spacing w:after="0" w:line="240" w:lineRule="auto"/>
        <w:contextualSpacing w:val="0"/>
        <w:rPr>
          <w:sz w:val="24"/>
          <w:szCs w:val="24"/>
        </w:rPr>
      </w:pPr>
      <w:r w:rsidRPr="0076484D">
        <w:rPr>
          <w:sz w:val="24"/>
          <w:szCs w:val="24"/>
        </w:rPr>
        <w:t>Work with Procurement to approach suppliers on improved packaging requests (reference: Incoming Packaging Database)</w:t>
      </w:r>
    </w:p>
    <w:p w14:paraId="76C15299" w14:textId="77777777" w:rsidR="0076484D" w:rsidRPr="0076484D" w:rsidRDefault="009B6372" w:rsidP="0076484D">
      <w:pPr>
        <w:pStyle w:val="ListParagraph"/>
        <w:numPr>
          <w:ilvl w:val="1"/>
          <w:numId w:val="14"/>
        </w:numPr>
        <w:spacing w:after="0" w:line="240" w:lineRule="auto"/>
        <w:contextualSpacing w:val="0"/>
        <w:rPr>
          <w:sz w:val="24"/>
          <w:szCs w:val="24"/>
        </w:rPr>
      </w:pPr>
      <w:r>
        <w:rPr>
          <w:sz w:val="24"/>
          <w:szCs w:val="24"/>
        </w:rPr>
        <w:t>Go through</w:t>
      </w:r>
      <w:r w:rsidR="0076484D" w:rsidRPr="0076484D">
        <w:rPr>
          <w:sz w:val="24"/>
          <w:szCs w:val="24"/>
        </w:rPr>
        <w:t xml:space="preserve"> incoming parts and make a list of those that have extraneous packaging or packaging that leads to wasted time, box cutter use, or other problems.</w:t>
      </w:r>
    </w:p>
    <w:p w14:paraId="76C1529A" w14:textId="77777777" w:rsidR="0076484D" w:rsidRDefault="0076484D" w:rsidP="0076484D">
      <w:pPr>
        <w:pStyle w:val="ListParagraph"/>
        <w:numPr>
          <w:ilvl w:val="1"/>
          <w:numId w:val="14"/>
        </w:numPr>
        <w:spacing w:after="0" w:line="240" w:lineRule="auto"/>
        <w:contextualSpacing w:val="0"/>
        <w:rPr>
          <w:sz w:val="24"/>
          <w:szCs w:val="24"/>
        </w:rPr>
      </w:pPr>
      <w:r w:rsidRPr="0076484D">
        <w:rPr>
          <w:sz w:val="24"/>
          <w:szCs w:val="24"/>
        </w:rPr>
        <w:t>Bring this list to your team</w:t>
      </w:r>
      <w:r>
        <w:rPr>
          <w:sz w:val="24"/>
          <w:szCs w:val="24"/>
        </w:rPr>
        <w:t>’</w:t>
      </w:r>
      <w:r w:rsidRPr="0076484D">
        <w:rPr>
          <w:sz w:val="24"/>
          <w:szCs w:val="24"/>
        </w:rPr>
        <w:t>s supply chain OR Procurement partner</w:t>
      </w:r>
      <w:r>
        <w:rPr>
          <w:sz w:val="24"/>
          <w:szCs w:val="24"/>
        </w:rPr>
        <w:t>(s)</w:t>
      </w:r>
      <w:r w:rsidRPr="0076484D">
        <w:rPr>
          <w:sz w:val="24"/>
          <w:szCs w:val="24"/>
        </w:rPr>
        <w:t xml:space="preserve">.  </w:t>
      </w:r>
      <w:r>
        <w:rPr>
          <w:sz w:val="24"/>
          <w:szCs w:val="24"/>
        </w:rPr>
        <w:t xml:space="preserve">You can look up which supply chain or procurement partner is responsible for each part or supplier in the ERP database under “Engineering Tools” on Hyperweb.  </w:t>
      </w:r>
    </w:p>
    <w:p w14:paraId="76C1529B" w14:textId="77777777" w:rsidR="0076484D" w:rsidRPr="0076484D" w:rsidRDefault="0076484D" w:rsidP="0076484D">
      <w:pPr>
        <w:pStyle w:val="ListParagraph"/>
        <w:numPr>
          <w:ilvl w:val="2"/>
          <w:numId w:val="14"/>
        </w:numPr>
        <w:spacing w:after="0" w:line="240" w:lineRule="auto"/>
        <w:contextualSpacing w:val="0"/>
        <w:rPr>
          <w:sz w:val="24"/>
          <w:szCs w:val="24"/>
        </w:rPr>
      </w:pPr>
      <w:r w:rsidRPr="0076484D">
        <w:rPr>
          <w:sz w:val="24"/>
          <w:szCs w:val="24"/>
        </w:rPr>
        <w:t>That associate(s) is: __________________________</w:t>
      </w:r>
    </w:p>
    <w:p w14:paraId="76C1529C" w14:textId="77777777" w:rsidR="0076484D" w:rsidRPr="0076484D" w:rsidRDefault="0076484D" w:rsidP="0076484D">
      <w:pPr>
        <w:pStyle w:val="ListParagraph"/>
        <w:numPr>
          <w:ilvl w:val="1"/>
          <w:numId w:val="14"/>
        </w:numPr>
        <w:spacing w:after="0" w:line="240" w:lineRule="auto"/>
        <w:contextualSpacing w:val="0"/>
        <w:rPr>
          <w:sz w:val="24"/>
          <w:szCs w:val="24"/>
        </w:rPr>
      </w:pPr>
      <w:r w:rsidRPr="0076484D">
        <w:rPr>
          <w:sz w:val="24"/>
          <w:szCs w:val="24"/>
        </w:rPr>
        <w:t>Learn what plans are in place for packaging reduction in your area.</w:t>
      </w:r>
    </w:p>
    <w:p w14:paraId="76C1529D" w14:textId="77777777" w:rsidR="0076484D" w:rsidRPr="0076484D" w:rsidRDefault="0076484D" w:rsidP="0076484D">
      <w:pPr>
        <w:pStyle w:val="ListParagraph"/>
        <w:numPr>
          <w:ilvl w:val="1"/>
          <w:numId w:val="14"/>
        </w:numPr>
        <w:spacing w:after="0" w:line="240" w:lineRule="auto"/>
        <w:contextualSpacing w:val="0"/>
        <w:rPr>
          <w:sz w:val="24"/>
          <w:szCs w:val="24"/>
        </w:rPr>
      </w:pPr>
      <w:r w:rsidRPr="0076484D">
        <w:rPr>
          <w:sz w:val="24"/>
          <w:szCs w:val="24"/>
        </w:rPr>
        <w:t>Communicat</w:t>
      </w:r>
      <w:r>
        <w:rPr>
          <w:sz w:val="24"/>
          <w:szCs w:val="24"/>
        </w:rPr>
        <w:t>e</w:t>
      </w:r>
      <w:r w:rsidRPr="0076484D">
        <w:rPr>
          <w:sz w:val="24"/>
          <w:szCs w:val="24"/>
        </w:rPr>
        <w:t xml:space="preserve"> upcoming packaging changes to your team and or leader.</w:t>
      </w:r>
    </w:p>
    <w:p w14:paraId="76C1529E" w14:textId="77777777" w:rsidR="0076484D" w:rsidRPr="0076484D" w:rsidRDefault="0076484D" w:rsidP="0076484D">
      <w:pPr>
        <w:pStyle w:val="ListParagraph"/>
        <w:numPr>
          <w:ilvl w:val="0"/>
          <w:numId w:val="8"/>
        </w:numPr>
        <w:spacing w:after="0" w:line="240" w:lineRule="auto"/>
        <w:contextualSpacing w:val="0"/>
        <w:rPr>
          <w:sz w:val="24"/>
          <w:szCs w:val="24"/>
        </w:rPr>
      </w:pPr>
      <w:r w:rsidRPr="0076484D">
        <w:rPr>
          <w:sz w:val="24"/>
          <w:szCs w:val="24"/>
        </w:rPr>
        <w:t>Ask internal suppliers to use reusable materials for shipping</w:t>
      </w:r>
    </w:p>
    <w:p w14:paraId="76C1529F" w14:textId="77777777" w:rsidR="0076484D" w:rsidRPr="0076484D" w:rsidRDefault="0076484D" w:rsidP="0076484D">
      <w:pPr>
        <w:pStyle w:val="ListParagraph"/>
        <w:numPr>
          <w:ilvl w:val="0"/>
          <w:numId w:val="8"/>
        </w:numPr>
        <w:spacing w:after="0" w:line="240" w:lineRule="auto"/>
        <w:contextualSpacing w:val="0"/>
        <w:rPr>
          <w:sz w:val="24"/>
          <w:szCs w:val="24"/>
        </w:rPr>
      </w:pPr>
      <w:r w:rsidRPr="0076484D">
        <w:rPr>
          <w:sz w:val="24"/>
          <w:szCs w:val="24"/>
        </w:rPr>
        <w:t>Ask internal suppliers to use recyclable materials for shipping</w:t>
      </w:r>
    </w:p>
    <w:p w14:paraId="76C152A0" w14:textId="77777777" w:rsidR="009F7D28" w:rsidRPr="0076484D" w:rsidRDefault="009B6372" w:rsidP="0076484D">
      <w:pPr>
        <w:pStyle w:val="ListParagraph"/>
        <w:numPr>
          <w:ilvl w:val="0"/>
          <w:numId w:val="8"/>
        </w:numPr>
        <w:spacing w:after="0" w:line="240" w:lineRule="auto"/>
        <w:rPr>
          <w:sz w:val="24"/>
          <w:szCs w:val="24"/>
        </w:rPr>
      </w:pPr>
      <w:r>
        <w:rPr>
          <w:sz w:val="24"/>
          <w:szCs w:val="24"/>
        </w:rPr>
        <w:t>If</w:t>
      </w:r>
      <w:r w:rsidR="0076484D" w:rsidRPr="0076484D">
        <w:rPr>
          <w:sz w:val="24"/>
          <w:szCs w:val="24"/>
        </w:rPr>
        <w:t xml:space="preserve"> </w:t>
      </w:r>
      <w:r w:rsidR="009F7D28" w:rsidRPr="0076484D">
        <w:rPr>
          <w:sz w:val="24"/>
          <w:szCs w:val="24"/>
        </w:rPr>
        <w:t>ordering something outside of the procurement process, don’t forget to ask</w:t>
      </w:r>
      <w:r w:rsidR="00515E55">
        <w:rPr>
          <w:sz w:val="24"/>
          <w:szCs w:val="24"/>
        </w:rPr>
        <w:t xml:space="preserve"> for reduced packaging</w:t>
      </w:r>
      <w:r w:rsidR="009F7D28" w:rsidRPr="0076484D">
        <w:rPr>
          <w:sz w:val="24"/>
          <w:szCs w:val="24"/>
        </w:rPr>
        <w:t>!</w:t>
      </w:r>
    </w:p>
    <w:p w14:paraId="76C152A1" w14:textId="238085EA" w:rsidR="001B6FE1" w:rsidRDefault="000800BD" w:rsidP="0076484D">
      <w:pPr>
        <w:spacing w:after="0" w:line="240" w:lineRule="auto"/>
        <w:jc w:val="center"/>
        <w:rPr>
          <w:i/>
          <w:sz w:val="24"/>
          <w:szCs w:val="24"/>
        </w:rPr>
      </w:pPr>
      <w:r w:rsidRPr="0076484D">
        <w:rPr>
          <w:i/>
          <w:sz w:val="24"/>
          <w:szCs w:val="24"/>
        </w:rPr>
        <w:t xml:space="preserve">Remember that </w:t>
      </w:r>
      <w:r w:rsidR="009F7D28" w:rsidRPr="0076484D">
        <w:rPr>
          <w:i/>
          <w:sz w:val="24"/>
          <w:szCs w:val="24"/>
        </w:rPr>
        <w:t xml:space="preserve">Styrofoam </w:t>
      </w:r>
      <w:r w:rsidR="008E0723">
        <w:rPr>
          <w:i/>
          <w:sz w:val="24"/>
          <w:szCs w:val="24"/>
        </w:rPr>
        <w:t>is</w:t>
      </w:r>
      <w:r w:rsidRPr="0076484D">
        <w:rPr>
          <w:i/>
          <w:sz w:val="24"/>
          <w:szCs w:val="24"/>
        </w:rPr>
        <w:t xml:space="preserve"> not recyclable</w:t>
      </w:r>
      <w:r w:rsidR="0076484D" w:rsidRPr="0076484D">
        <w:rPr>
          <w:i/>
          <w:sz w:val="24"/>
          <w:szCs w:val="24"/>
        </w:rPr>
        <w:t xml:space="preserve"> </w:t>
      </w:r>
      <w:proofErr w:type="gramStart"/>
      <w:r w:rsidR="0076484D" w:rsidRPr="0076484D">
        <w:rPr>
          <w:i/>
          <w:sz w:val="24"/>
          <w:szCs w:val="24"/>
        </w:rPr>
        <w:t>at this time</w:t>
      </w:r>
      <w:proofErr w:type="gramEnd"/>
      <w:r w:rsidRPr="0076484D">
        <w:rPr>
          <w:i/>
          <w:sz w:val="24"/>
          <w:szCs w:val="24"/>
        </w:rPr>
        <w:t>.</w:t>
      </w:r>
    </w:p>
    <w:p w14:paraId="76C152A2" w14:textId="77777777" w:rsidR="00515E55" w:rsidRPr="000800BD" w:rsidRDefault="00515E55" w:rsidP="0076484D">
      <w:pPr>
        <w:spacing w:after="0" w:line="240" w:lineRule="auto"/>
        <w:jc w:val="center"/>
        <w:rPr>
          <w:sz w:val="24"/>
          <w:szCs w:val="24"/>
        </w:rPr>
      </w:pPr>
    </w:p>
    <w:p w14:paraId="76C152A3" w14:textId="77777777" w:rsidR="009A1C45" w:rsidRPr="009A1C45" w:rsidRDefault="009B6372">
      <w:pPr>
        <w:rPr>
          <w:sz w:val="24"/>
          <w:szCs w:val="24"/>
        </w:rPr>
      </w:pPr>
      <w:r>
        <w:rPr>
          <w:b/>
          <w:i/>
          <w:sz w:val="24"/>
          <w:szCs w:val="24"/>
        </w:rPr>
        <w:t>Make a list of the items and packaging</w:t>
      </w:r>
      <w:r w:rsidR="009A1C45" w:rsidRPr="009A1C45">
        <w:rPr>
          <w:b/>
          <w:i/>
          <w:sz w:val="24"/>
          <w:szCs w:val="24"/>
        </w:rPr>
        <w:t xml:space="preserve"> that your team receive</w:t>
      </w:r>
      <w:r>
        <w:rPr>
          <w:b/>
          <w:i/>
          <w:sz w:val="24"/>
          <w:szCs w:val="24"/>
        </w:rPr>
        <w:t xml:space="preserve">s </w:t>
      </w:r>
      <w:r w:rsidR="009A1C45" w:rsidRPr="009A1C45">
        <w:rPr>
          <w:sz w:val="24"/>
          <w:szCs w:val="24"/>
        </w:rPr>
        <w:t>(both from internal and external sources)</w:t>
      </w:r>
      <w:r w:rsidR="009A1C45">
        <w:rPr>
          <w:sz w:val="24"/>
          <w:szCs w:val="24"/>
        </w:rPr>
        <w:t>:</w:t>
      </w:r>
    </w:p>
    <w:p w14:paraId="76C152A4" w14:textId="77777777" w:rsidR="001B6FE1" w:rsidRDefault="009A1C45">
      <w:r w:rsidRPr="009A1C4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B6FE1">
        <w:br w:type="page"/>
      </w:r>
    </w:p>
    <w:p w14:paraId="76C152A5" w14:textId="77777777" w:rsidR="001B6FE1" w:rsidRDefault="001B6FE1">
      <w:r w:rsidRPr="001B6FE1">
        <w:rPr>
          <w:noProof/>
        </w:rPr>
        <w:lastRenderedPageBreak/>
        <w:drawing>
          <wp:inline distT="0" distB="0" distL="0" distR="0" wp14:anchorId="76C152EC" wp14:editId="76C152ED">
            <wp:extent cx="1905000" cy="785836"/>
            <wp:effectExtent l="19050" t="0" r="0"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785836"/>
                      <a:chOff x="4876800" y="1030510"/>
                      <a:chExt cx="1905000" cy="785836"/>
                    </a:xfrm>
                  </a:grpSpPr>
                  <a:sp>
                    <a:nvSpPr>
                      <a:cNvPr id="43" name="Rounded Rectangle 42"/>
                      <a:cNvSpPr/>
                    </a:nvSpPr>
                    <a:spPr>
                      <a:xfrm>
                        <a:off x="4953000" y="1106710"/>
                        <a:ext cx="1828800" cy="68580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3"/>
                      <a:cNvSpPr/>
                    </a:nvSpPr>
                    <a:spPr>
                      <a:xfrm>
                        <a:off x="4876800" y="1030510"/>
                        <a:ext cx="304800" cy="304800"/>
                      </a:xfrm>
                      <a:prstGeom prst="ellipse">
                        <a:avLst/>
                      </a:prstGeom>
                      <a:solidFill>
                        <a:schemeClr val="bg1"/>
                      </a:solidFill>
                      <a:ln>
                        <a:solidFill>
                          <a:schemeClr val="accent1">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Box 44"/>
                      <a:cNvSpPr txBox="1"/>
                    </a:nvSpPr>
                    <a:spPr>
                      <a:xfrm>
                        <a:off x="5105400" y="1077682"/>
                        <a:ext cx="16764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Power down and lights off procedures in place</a:t>
                          </a:r>
                          <a:endParaRPr lang="en-US" sz="1400" dirty="0"/>
                        </a:p>
                      </a:txBody>
                      <a:useSpRect/>
                    </a:txSp>
                  </a:sp>
                  <a:sp>
                    <a:nvSpPr>
                      <a:cNvPr id="46" name="TextBox 45"/>
                      <a:cNvSpPr txBox="1"/>
                    </a:nvSpPr>
                    <a:spPr>
                      <a:xfrm>
                        <a:off x="4876800" y="1074575"/>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1</a:t>
                          </a:r>
                          <a:endParaRPr lang="en-US" sz="1000" dirty="0">
                            <a:solidFill>
                              <a:schemeClr val="bg1">
                                <a:lumMod val="75000"/>
                              </a:schemeClr>
                            </a:solidFill>
                          </a:endParaRPr>
                        </a:p>
                      </a:txBody>
                      <a:useSpRect/>
                    </a:txSp>
                  </a:sp>
                </lc:lockedCanvas>
              </a:graphicData>
            </a:graphic>
          </wp:inline>
        </w:drawing>
      </w:r>
    </w:p>
    <w:p w14:paraId="76C152A6" w14:textId="77777777" w:rsidR="001B6FE1" w:rsidRPr="009A1C45" w:rsidRDefault="001B6FE1">
      <w:pPr>
        <w:rPr>
          <w:sz w:val="24"/>
          <w:szCs w:val="24"/>
        </w:rPr>
      </w:pPr>
    </w:p>
    <w:p w14:paraId="76C152A7" w14:textId="77777777" w:rsidR="009A1C45" w:rsidRPr="009A1C45" w:rsidRDefault="009A1C45" w:rsidP="009A1C45">
      <w:pPr>
        <w:pStyle w:val="ListParagraph"/>
        <w:numPr>
          <w:ilvl w:val="0"/>
          <w:numId w:val="9"/>
        </w:numPr>
        <w:rPr>
          <w:sz w:val="24"/>
          <w:szCs w:val="24"/>
        </w:rPr>
      </w:pPr>
      <w:r w:rsidRPr="009A1C45">
        <w:rPr>
          <w:sz w:val="24"/>
          <w:szCs w:val="24"/>
        </w:rPr>
        <w:t>Create a plan for your team/area for power down</w:t>
      </w:r>
      <w:r w:rsidR="00F9220C">
        <w:rPr>
          <w:sz w:val="24"/>
          <w:szCs w:val="24"/>
        </w:rPr>
        <w:t>,</w:t>
      </w:r>
      <w:r w:rsidR="009B6372">
        <w:rPr>
          <w:sz w:val="24"/>
          <w:szCs w:val="24"/>
        </w:rPr>
        <w:t xml:space="preserve"> compressed </w:t>
      </w:r>
      <w:r w:rsidR="00F9220C">
        <w:rPr>
          <w:sz w:val="24"/>
          <w:szCs w:val="24"/>
        </w:rPr>
        <w:t>air shut-off</w:t>
      </w:r>
      <w:r w:rsidRPr="009A1C45">
        <w:rPr>
          <w:sz w:val="24"/>
          <w:szCs w:val="24"/>
        </w:rPr>
        <w:t xml:space="preserve"> and lights off procedures.  </w:t>
      </w:r>
    </w:p>
    <w:p w14:paraId="76C152A8" w14:textId="77777777" w:rsidR="009A1C45" w:rsidRPr="009A1C45" w:rsidRDefault="009A1C45" w:rsidP="009A1C45">
      <w:pPr>
        <w:pStyle w:val="ListParagraph"/>
        <w:numPr>
          <w:ilvl w:val="1"/>
          <w:numId w:val="9"/>
        </w:numPr>
        <w:rPr>
          <w:sz w:val="24"/>
          <w:szCs w:val="24"/>
        </w:rPr>
      </w:pPr>
      <w:r w:rsidRPr="009A1C45">
        <w:rPr>
          <w:sz w:val="24"/>
          <w:szCs w:val="24"/>
        </w:rPr>
        <w:t xml:space="preserve">Be sure to include ALL electronics and machines that are not in use while your team is not there.  </w:t>
      </w:r>
    </w:p>
    <w:p w14:paraId="76C152A9" w14:textId="77777777" w:rsidR="001B6FE1" w:rsidRDefault="009A1C45" w:rsidP="009A1C45">
      <w:pPr>
        <w:pStyle w:val="ListParagraph"/>
        <w:numPr>
          <w:ilvl w:val="1"/>
          <w:numId w:val="9"/>
        </w:numPr>
        <w:rPr>
          <w:sz w:val="24"/>
          <w:szCs w:val="24"/>
        </w:rPr>
      </w:pPr>
      <w:r w:rsidRPr="009A1C45">
        <w:rPr>
          <w:sz w:val="24"/>
          <w:szCs w:val="24"/>
        </w:rPr>
        <w:t>Decide how this responsibility will be distributed throughout the team (rotations, designated person…)</w:t>
      </w:r>
    </w:p>
    <w:p w14:paraId="76C152AA" w14:textId="77777777" w:rsidR="009A1C45" w:rsidRPr="009B6372" w:rsidRDefault="009B6372" w:rsidP="009B6372">
      <w:pPr>
        <w:pStyle w:val="ListParagraph"/>
        <w:numPr>
          <w:ilvl w:val="0"/>
          <w:numId w:val="9"/>
        </w:numPr>
        <w:rPr>
          <w:sz w:val="24"/>
          <w:szCs w:val="24"/>
        </w:rPr>
      </w:pPr>
      <w:r>
        <w:rPr>
          <w:sz w:val="24"/>
          <w:szCs w:val="24"/>
        </w:rPr>
        <w:t>Facilities has monthly energy reports available by building for your reference</w:t>
      </w:r>
    </w:p>
    <w:p w14:paraId="76C152AB" w14:textId="77777777" w:rsidR="009A1C45" w:rsidRPr="009A1C45" w:rsidRDefault="009A1C45">
      <w:pPr>
        <w:rPr>
          <w:b/>
          <w:sz w:val="32"/>
          <w:szCs w:val="32"/>
          <w:u w:val="single"/>
        </w:rPr>
      </w:pPr>
      <w:r w:rsidRPr="009A1C45">
        <w:rPr>
          <w:b/>
          <w:sz w:val="32"/>
          <w:szCs w:val="32"/>
          <w:u w:val="single"/>
        </w:rPr>
        <w:t>List your Team</w:t>
      </w:r>
      <w:r>
        <w:rPr>
          <w:b/>
          <w:sz w:val="32"/>
          <w:szCs w:val="32"/>
          <w:u w:val="single"/>
        </w:rPr>
        <w:t>’</w:t>
      </w:r>
      <w:r w:rsidRPr="009A1C45">
        <w:rPr>
          <w:b/>
          <w:sz w:val="32"/>
          <w:szCs w:val="32"/>
          <w:u w:val="single"/>
        </w:rPr>
        <w:t>s items to be included</w:t>
      </w:r>
      <w:r>
        <w:rPr>
          <w:b/>
          <w:sz w:val="32"/>
          <w:szCs w:val="32"/>
          <w:u w:val="single"/>
        </w:rPr>
        <w:t xml:space="preserve"> in power down procedures</w:t>
      </w:r>
      <w:r w:rsidRPr="009A1C45">
        <w:rPr>
          <w:b/>
          <w:sz w:val="32"/>
          <w:szCs w:val="32"/>
          <w:u w:val="single"/>
        </w:rPr>
        <w:t>:</w:t>
      </w:r>
    </w:p>
    <w:p w14:paraId="76C152AC" w14:textId="77777777" w:rsidR="007D61F6" w:rsidRDefault="009A1C45">
      <w:pPr>
        <w:rPr>
          <w:sz w:val="24"/>
          <w:szCs w:val="24"/>
        </w:rPr>
      </w:pPr>
      <w:r w:rsidRPr="009A1C4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C152AD" w14:textId="77777777" w:rsidR="007D61F6" w:rsidRDefault="007D61F6">
      <w:pPr>
        <w:rPr>
          <w:sz w:val="24"/>
          <w:szCs w:val="24"/>
        </w:rPr>
      </w:pPr>
      <w:r>
        <w:rPr>
          <w:sz w:val="24"/>
          <w:szCs w:val="24"/>
        </w:rPr>
        <w:br w:type="page"/>
      </w:r>
    </w:p>
    <w:p w14:paraId="76C152AE" w14:textId="77777777" w:rsidR="007D61F6" w:rsidRDefault="00F500C3">
      <w:r w:rsidRPr="00F500C3">
        <w:rPr>
          <w:noProof/>
        </w:rPr>
        <w:lastRenderedPageBreak/>
        <w:drawing>
          <wp:inline distT="0" distB="0" distL="0" distR="0" wp14:anchorId="76C152EE" wp14:editId="76C152EF">
            <wp:extent cx="1905000" cy="774953"/>
            <wp:effectExtent l="19050" t="0" r="0" b="0"/>
            <wp:docPr id="1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774953"/>
                      <a:chOff x="7086600" y="1035570"/>
                      <a:chExt cx="1905000" cy="774953"/>
                    </a:xfrm>
                  </a:grpSpPr>
                  <a:sp>
                    <a:nvSpPr>
                      <a:cNvPr id="61" name="Rounded Rectangle 60"/>
                      <a:cNvSpPr/>
                    </a:nvSpPr>
                    <a:spPr>
                      <a:xfrm>
                        <a:off x="7162800" y="1111770"/>
                        <a:ext cx="1828800" cy="68580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Oval 61"/>
                      <a:cNvSpPr/>
                    </a:nvSpPr>
                    <a:spPr>
                      <a:xfrm>
                        <a:off x="7086600" y="1035570"/>
                        <a:ext cx="304800" cy="304800"/>
                      </a:xfrm>
                      <a:prstGeom prst="ellipse">
                        <a:avLst/>
                      </a:prstGeom>
                      <a:solidFill>
                        <a:schemeClr val="bg1"/>
                      </a:solidFill>
                      <a:ln>
                        <a:solidFill>
                          <a:schemeClr val="accent4">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TextBox 62"/>
                      <a:cNvSpPr txBox="1"/>
                    </a:nvSpPr>
                    <a:spPr>
                      <a:xfrm>
                        <a:off x="7315200" y="1071859"/>
                        <a:ext cx="16764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Inter-facility and business travel trip avoidance</a:t>
                          </a:r>
                          <a:endParaRPr lang="en-US" sz="1400" dirty="0"/>
                        </a:p>
                      </a:txBody>
                      <a:useSpRect/>
                    </a:txSp>
                  </a:sp>
                  <a:sp>
                    <a:nvSpPr>
                      <a:cNvPr id="64" name="TextBox 63"/>
                      <a:cNvSpPr txBox="1"/>
                    </a:nvSpPr>
                    <a:spPr>
                      <a:xfrm>
                        <a:off x="7086600" y="1079635"/>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1</a:t>
                          </a:r>
                          <a:endParaRPr lang="en-US" sz="1000" dirty="0">
                            <a:solidFill>
                              <a:schemeClr val="bg1">
                                <a:lumMod val="75000"/>
                              </a:schemeClr>
                            </a:solidFill>
                          </a:endParaRPr>
                        </a:p>
                      </a:txBody>
                      <a:useSpRect/>
                    </a:txSp>
                  </a:sp>
                </lc:lockedCanvas>
              </a:graphicData>
            </a:graphic>
          </wp:inline>
        </w:drawing>
      </w:r>
    </w:p>
    <w:p w14:paraId="76C152AF" w14:textId="77777777" w:rsidR="007D61F6" w:rsidRDefault="007D61F6">
      <w:pPr>
        <w:rPr>
          <w:sz w:val="24"/>
          <w:szCs w:val="24"/>
        </w:rPr>
      </w:pPr>
      <w:r>
        <w:rPr>
          <w:sz w:val="24"/>
          <w:szCs w:val="24"/>
        </w:rPr>
        <w:t xml:space="preserve">This involves some tracking of trips.  Think of your team, including your leader.  How often to you travel between facilities for meetings, events and other things.  Is there a way that you can participate in certain events remotely?  </w:t>
      </w:r>
    </w:p>
    <w:p w14:paraId="76C152B0" w14:textId="7C563F77" w:rsidR="00F9220C" w:rsidRDefault="00F9220C">
      <w:pPr>
        <w:rPr>
          <w:sz w:val="24"/>
          <w:szCs w:val="24"/>
        </w:rPr>
      </w:pPr>
      <w:r>
        <w:rPr>
          <w:sz w:val="24"/>
          <w:szCs w:val="24"/>
        </w:rPr>
        <w:t>To gain Certification you need to track the trips that you eliminate.  This does not have to be a complicated spreadsheet but, rather, a list of those times that you “saved” a trip.</w:t>
      </w:r>
      <w:r w:rsidR="008525D7">
        <w:rPr>
          <w:sz w:val="24"/>
          <w:szCs w:val="24"/>
        </w:rPr>
        <w:t xml:space="preserve">  </w:t>
      </w:r>
      <w:hyperlink r:id="rId21" w:history="1">
        <w:r w:rsidR="00045B9B">
          <w:rPr>
            <w:rStyle w:val="Hyperlink"/>
            <w:sz w:val="24"/>
            <w:szCs w:val="24"/>
          </w:rPr>
          <w:t>Greener Cuts Templates</w:t>
        </w:r>
      </w:hyperlink>
      <w:r w:rsidR="003C21C9">
        <w:rPr>
          <w:rStyle w:val="Hyperlink"/>
          <w:sz w:val="24"/>
          <w:szCs w:val="24"/>
        </w:rPr>
        <w:t xml:space="preserve">, </w:t>
      </w:r>
      <w:hyperlink r:id="rId22" w:history="1">
        <w:r w:rsidR="003C21C9" w:rsidRPr="003C21C9">
          <w:rPr>
            <w:rStyle w:val="Hyperlink"/>
            <w:sz w:val="24"/>
            <w:szCs w:val="24"/>
          </w:rPr>
          <w:t>Interfacility Travel CIA's</w:t>
        </w:r>
      </w:hyperlink>
    </w:p>
    <w:p w14:paraId="76C152B1" w14:textId="77777777" w:rsidR="00F9220C" w:rsidRDefault="00F9220C" w:rsidP="00F9220C">
      <w:pPr>
        <w:spacing w:after="0"/>
        <w:rPr>
          <w:sz w:val="24"/>
          <w:szCs w:val="24"/>
        </w:rPr>
      </w:pPr>
      <w:r w:rsidRPr="00F9220C">
        <w:rPr>
          <w:i/>
          <w:sz w:val="24"/>
          <w:szCs w:val="24"/>
        </w:rPr>
        <w:t>Example:</w:t>
      </w:r>
      <w:r>
        <w:rPr>
          <w:sz w:val="24"/>
          <w:szCs w:val="24"/>
        </w:rPr>
        <w:t xml:space="preserve">  7/15/201</w:t>
      </w:r>
      <w:r w:rsidR="009B6372">
        <w:rPr>
          <w:sz w:val="24"/>
          <w:szCs w:val="24"/>
        </w:rPr>
        <w:t>3</w:t>
      </w:r>
      <w:r>
        <w:rPr>
          <w:sz w:val="24"/>
          <w:szCs w:val="24"/>
        </w:rPr>
        <w:t xml:space="preserve"> – 3 team members Carpooled to training at 325 Mount Support Road (HTTI)</w:t>
      </w:r>
    </w:p>
    <w:p w14:paraId="76C152B2" w14:textId="77777777" w:rsidR="00F9220C" w:rsidRDefault="00F9220C">
      <w:pPr>
        <w:rPr>
          <w:sz w:val="24"/>
          <w:szCs w:val="24"/>
        </w:rPr>
      </w:pPr>
      <w:r w:rsidRPr="00F9220C">
        <w:rPr>
          <w:i/>
          <w:sz w:val="24"/>
          <w:szCs w:val="24"/>
        </w:rPr>
        <w:t>Example:</w:t>
      </w:r>
      <w:r w:rsidR="009B6372">
        <w:rPr>
          <w:sz w:val="24"/>
          <w:szCs w:val="24"/>
        </w:rPr>
        <w:t xml:space="preserve"> 4/2/2013</w:t>
      </w:r>
      <w:r>
        <w:rPr>
          <w:sz w:val="24"/>
          <w:szCs w:val="24"/>
        </w:rPr>
        <w:t xml:space="preserve"> – held conference call instead of 3 people travelling from other buildings to the same place</w:t>
      </w:r>
    </w:p>
    <w:p w14:paraId="76C152B3" w14:textId="77777777" w:rsidR="007D61F6" w:rsidRPr="00F9220C" w:rsidRDefault="007D61F6" w:rsidP="00F9220C">
      <w:pPr>
        <w:spacing w:after="0"/>
        <w:rPr>
          <w:b/>
          <w:sz w:val="24"/>
          <w:szCs w:val="24"/>
          <w:u w:val="single"/>
        </w:rPr>
      </w:pPr>
      <w:r w:rsidRPr="00F9220C">
        <w:rPr>
          <w:b/>
          <w:sz w:val="24"/>
          <w:szCs w:val="24"/>
          <w:u w:val="single"/>
        </w:rPr>
        <w:t>Tools for remote participation:</w:t>
      </w:r>
    </w:p>
    <w:p w14:paraId="76C152B4" w14:textId="77777777" w:rsidR="007D61F6" w:rsidRDefault="007D61F6">
      <w:pPr>
        <w:rPr>
          <w:sz w:val="24"/>
          <w:szCs w:val="24"/>
        </w:rPr>
      </w:pPr>
      <w:r w:rsidRPr="00DB0BCA">
        <w:rPr>
          <w:i/>
          <w:sz w:val="24"/>
          <w:szCs w:val="24"/>
        </w:rPr>
        <w:t>GoTo Meeting:</w:t>
      </w:r>
      <w:r>
        <w:rPr>
          <w:sz w:val="24"/>
          <w:szCs w:val="24"/>
        </w:rPr>
        <w:t xml:space="preserve">  There are many people in the company who hold GoTo Meeting licenses.  In some teams sharing one account is a feasible way to have access to this capability in an economic way.  Ask your leader if anyone on your team uses this regularly and inquire about more widespread use.  </w:t>
      </w:r>
    </w:p>
    <w:p w14:paraId="76C152B5" w14:textId="77777777" w:rsidR="00C361F0" w:rsidRDefault="00C361F0" w:rsidP="00C361F0">
      <w:pPr>
        <w:rPr>
          <w:i/>
          <w:sz w:val="24"/>
          <w:szCs w:val="24"/>
        </w:rPr>
      </w:pPr>
      <w:r>
        <w:rPr>
          <w:i/>
          <w:sz w:val="24"/>
          <w:szCs w:val="24"/>
        </w:rPr>
        <w:t xml:space="preserve">Video Conferencing: </w:t>
      </w:r>
      <w:r w:rsidRPr="00773D23">
        <w:rPr>
          <w:sz w:val="24"/>
          <w:szCs w:val="24"/>
        </w:rPr>
        <w:t>We have equipment and capability to video conference with our other offices around the world and some of o</w:t>
      </w:r>
      <w:r>
        <w:rPr>
          <w:sz w:val="24"/>
          <w:szCs w:val="24"/>
        </w:rPr>
        <w:t xml:space="preserve">ur remote associates.  Schedule </w:t>
      </w:r>
      <w:r w:rsidRPr="00773D23">
        <w:rPr>
          <w:sz w:val="24"/>
          <w:szCs w:val="24"/>
        </w:rPr>
        <w:t>use of these tools with IS.</w:t>
      </w:r>
      <w:r>
        <w:rPr>
          <w:i/>
          <w:sz w:val="24"/>
          <w:szCs w:val="24"/>
        </w:rPr>
        <w:t xml:space="preserve"> </w:t>
      </w:r>
    </w:p>
    <w:p w14:paraId="76C152B6" w14:textId="77777777" w:rsidR="00C361F0" w:rsidRDefault="00C361F0" w:rsidP="00C361F0">
      <w:pPr>
        <w:rPr>
          <w:sz w:val="24"/>
          <w:szCs w:val="24"/>
        </w:rPr>
      </w:pPr>
      <w:r>
        <w:rPr>
          <w:i/>
          <w:sz w:val="24"/>
          <w:szCs w:val="24"/>
        </w:rPr>
        <w:t xml:space="preserve">Conference calling:  </w:t>
      </w:r>
      <w:r>
        <w:rPr>
          <w:sz w:val="24"/>
          <w:szCs w:val="24"/>
        </w:rPr>
        <w:t>This is available on all of our phones for everyone to use.  To access directions, use the Administration Team Site.</w:t>
      </w:r>
    </w:p>
    <w:p w14:paraId="76C152B7" w14:textId="77777777" w:rsidR="00755528" w:rsidRDefault="009B6372">
      <w:pPr>
        <w:rPr>
          <w:sz w:val="24"/>
          <w:szCs w:val="24"/>
        </w:rPr>
      </w:pPr>
      <w:r>
        <w:rPr>
          <w:i/>
          <w:sz w:val="24"/>
          <w:szCs w:val="24"/>
        </w:rPr>
        <w:t xml:space="preserve">Upon request, </w:t>
      </w:r>
      <w:r w:rsidR="00755528" w:rsidRPr="00773D23">
        <w:rPr>
          <w:i/>
          <w:sz w:val="24"/>
          <w:szCs w:val="24"/>
        </w:rPr>
        <w:t>Microsoft Lync</w:t>
      </w:r>
      <w:r w:rsidR="00F158FC" w:rsidRPr="00773D23">
        <w:rPr>
          <w:i/>
          <w:sz w:val="24"/>
          <w:szCs w:val="24"/>
        </w:rPr>
        <w:t>:</w:t>
      </w:r>
      <w:r w:rsidR="00F158FC">
        <w:rPr>
          <w:sz w:val="24"/>
          <w:szCs w:val="24"/>
        </w:rPr>
        <w:t xml:space="preserve">  This is a tool that provides secured Instant Messaging, Video Conferencing, Virtual Meeting and PC to PC</w:t>
      </w:r>
      <w:r w:rsidR="00527ABA">
        <w:rPr>
          <w:sz w:val="24"/>
          <w:szCs w:val="24"/>
        </w:rPr>
        <w:t xml:space="preserve"> calling capability.</w:t>
      </w:r>
      <w:r w:rsidR="00F158FC">
        <w:rPr>
          <w:sz w:val="24"/>
          <w:szCs w:val="24"/>
        </w:rPr>
        <w:t xml:space="preserve">  If you are interested in </w:t>
      </w:r>
      <w:r w:rsidR="00C361F0">
        <w:rPr>
          <w:sz w:val="24"/>
          <w:szCs w:val="24"/>
        </w:rPr>
        <w:t>installation</w:t>
      </w:r>
      <w:r w:rsidR="00F158FC">
        <w:rPr>
          <w:sz w:val="24"/>
          <w:szCs w:val="24"/>
        </w:rPr>
        <w:t xml:space="preserve">, please contact IS. </w:t>
      </w:r>
      <w:r w:rsidR="00527ABA">
        <w:rPr>
          <w:sz w:val="24"/>
          <w:szCs w:val="24"/>
        </w:rPr>
        <w:t>More training will be available in 2014.</w:t>
      </w:r>
    </w:p>
    <w:p w14:paraId="76C152B8" w14:textId="77777777" w:rsidR="00F9220C" w:rsidRPr="00C361F0" w:rsidRDefault="00C361F0">
      <w:pPr>
        <w:rPr>
          <w:b/>
          <w:sz w:val="24"/>
          <w:szCs w:val="24"/>
        </w:rPr>
      </w:pPr>
      <w:r w:rsidRPr="00C361F0">
        <w:rPr>
          <w:b/>
          <w:sz w:val="24"/>
          <w:szCs w:val="24"/>
        </w:rPr>
        <w:t>List t</w:t>
      </w:r>
      <w:r w:rsidR="00F9220C" w:rsidRPr="00C361F0">
        <w:rPr>
          <w:b/>
          <w:sz w:val="24"/>
          <w:szCs w:val="24"/>
        </w:rPr>
        <w:t>ravel avoidance opportunities for your team:</w:t>
      </w:r>
    </w:p>
    <w:p w14:paraId="76C152B9" w14:textId="77777777" w:rsidR="001B6FE1" w:rsidRPr="004553B8" w:rsidRDefault="00F9220C">
      <w:pPr>
        <w:rPr>
          <w:i/>
        </w:rPr>
      </w:pPr>
      <w:r w:rsidRPr="009A1C4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A1C45" w:rsidRPr="004553B8">
        <w:rPr>
          <w:i/>
        </w:rPr>
        <w:br w:type="page"/>
      </w:r>
    </w:p>
    <w:p w14:paraId="76C152BA" w14:textId="77777777" w:rsidR="001B6FE1" w:rsidRDefault="00CE2053">
      <w:r>
        <w:rPr>
          <w:noProof/>
          <w:lang w:eastAsia="zh-TW"/>
        </w:rPr>
        <w:lastRenderedPageBreak/>
        <w:pict w14:anchorId="76C152F0">
          <v:shapetype id="_x0000_t202" coordsize="21600,21600" o:spt="202" path="m,l,21600r21600,l21600,xe">
            <v:stroke joinstyle="miter"/>
            <v:path gradientshapeok="t" o:connecttype="rect"/>
          </v:shapetype>
          <v:shape id="_x0000_s1033" type="#_x0000_t202" style="position:absolute;margin-left:-.45pt;margin-top:-60.7pt;width:189.2pt;height:55.25pt;z-index:251667456;mso-width-relative:margin;mso-height-relative:margin" fillcolor="#d6e3bc [1302]" strokecolor="#f2f2f2 [3041]" strokeweight="3pt">
            <v:shadow on="t" color="#4e6128 [1606]" opacity=".5" offset="-6pt,-6pt"/>
            <v:textbox>
              <w:txbxContent>
                <w:p w14:paraId="76C1530B" w14:textId="77777777" w:rsidR="0070415B" w:rsidRDefault="0070415B">
                  <w:r>
                    <w:t>10% or more of your team will view</w:t>
                  </w:r>
                </w:p>
                <w:p w14:paraId="76C1530C" w14:textId="77566273" w:rsidR="0070415B" w:rsidRDefault="00F07E97">
                  <w:r>
                    <w:t>EPA @ Home</w:t>
                  </w:r>
                </w:p>
                <w:p w14:paraId="76C1530D" w14:textId="77777777" w:rsidR="0070415B" w:rsidRDefault="0070415B"/>
              </w:txbxContent>
            </v:textbox>
          </v:shape>
        </w:pict>
      </w:r>
    </w:p>
    <w:p w14:paraId="76C152BB" w14:textId="77777777" w:rsidR="0070415B" w:rsidRDefault="0070415B">
      <w:pPr>
        <w:rPr>
          <w:sz w:val="24"/>
          <w:szCs w:val="24"/>
        </w:rPr>
      </w:pPr>
      <w:r>
        <w:rPr>
          <w:sz w:val="24"/>
          <w:szCs w:val="24"/>
        </w:rPr>
        <w:t xml:space="preserve">We often are asked questions by associates of how they can learn more about being green at home.  This site has some great information.  There are links to click on to learn more in specific areas.  If they want, associates can calculate their home carbon footprint.  </w:t>
      </w:r>
    </w:p>
    <w:p w14:paraId="76C152BC" w14:textId="77777777" w:rsidR="001B6FE1" w:rsidRPr="004F7909" w:rsidRDefault="007D61F6">
      <w:pPr>
        <w:rPr>
          <w:sz w:val="24"/>
          <w:szCs w:val="24"/>
        </w:rPr>
      </w:pPr>
      <w:r>
        <w:rPr>
          <w:sz w:val="24"/>
          <w:szCs w:val="24"/>
        </w:rPr>
        <w:t>10</w:t>
      </w:r>
      <w:r w:rsidR="0064786B" w:rsidRPr="004F7909">
        <w:rPr>
          <w:sz w:val="24"/>
          <w:szCs w:val="24"/>
        </w:rPr>
        <w:t xml:space="preserve">% or more of your team has explored </w:t>
      </w:r>
      <w:r w:rsidR="0070415B">
        <w:rPr>
          <w:sz w:val="24"/>
          <w:szCs w:val="24"/>
        </w:rPr>
        <w:t xml:space="preserve">the epa.gov/climate change site below.  </w:t>
      </w:r>
    </w:p>
    <w:p w14:paraId="746FA0EC" w14:textId="2340D294" w:rsidR="00D95C21" w:rsidRDefault="00D95C21">
      <w:hyperlink r:id="rId23" w:history="1">
        <w:r w:rsidRPr="007C5A24">
          <w:rPr>
            <w:rStyle w:val="Hyperlink"/>
          </w:rPr>
          <w:t>https://19january2017snapshot.epa.gov/climatechange/what-you-can-do-about-climate-change_.html</w:t>
        </w:r>
      </w:hyperlink>
    </w:p>
    <w:p w14:paraId="76C152C0" w14:textId="2A7C0F9C" w:rsidR="0032620B" w:rsidRPr="0032620B" w:rsidRDefault="0032620B">
      <w:pPr>
        <w:rPr>
          <w:b/>
          <w:sz w:val="32"/>
          <w:szCs w:val="32"/>
        </w:rPr>
      </w:pPr>
      <w:bookmarkStart w:id="0" w:name="_GoBack"/>
      <w:bookmarkEnd w:id="0"/>
      <w:r w:rsidRPr="0032620B">
        <w:rPr>
          <w:b/>
          <w:sz w:val="32"/>
          <w:szCs w:val="32"/>
        </w:rPr>
        <w:t xml:space="preserve">What are some things that you learned from completing the </w:t>
      </w:r>
      <w:r w:rsidR="0070415B">
        <w:rPr>
          <w:b/>
          <w:sz w:val="32"/>
          <w:szCs w:val="32"/>
        </w:rPr>
        <w:t>EPA site</w:t>
      </w:r>
      <w:r w:rsidRPr="0032620B">
        <w:rPr>
          <w:b/>
          <w:sz w:val="32"/>
          <w:szCs w:val="32"/>
        </w:rPr>
        <w:t>?</w:t>
      </w:r>
    </w:p>
    <w:p w14:paraId="76C152C1" w14:textId="77777777" w:rsidR="00281FC5" w:rsidRDefault="0032620B">
      <w:pPr>
        <w:rPr>
          <w:sz w:val="24"/>
          <w:szCs w:val="24"/>
        </w:rPr>
      </w:pPr>
      <w:r w:rsidRPr="009A1C4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C152C2" w14:textId="77777777" w:rsidR="00471B74" w:rsidRPr="00281FC5" w:rsidRDefault="00281FC5" w:rsidP="00281FC5">
      <w:pPr>
        <w:jc w:val="center"/>
        <w:rPr>
          <w:i/>
        </w:rPr>
      </w:pPr>
      <w:r w:rsidRPr="00281FC5">
        <w:rPr>
          <w:i/>
          <w:sz w:val="24"/>
          <w:szCs w:val="24"/>
        </w:rPr>
        <w:t>Note:  if you have another website or tool that you</w:t>
      </w:r>
      <w:r w:rsidR="00C361F0">
        <w:rPr>
          <w:i/>
          <w:sz w:val="24"/>
          <w:szCs w:val="24"/>
        </w:rPr>
        <w:t xml:space="preserve"> and your team</w:t>
      </w:r>
      <w:r w:rsidRPr="00281FC5">
        <w:rPr>
          <w:i/>
          <w:sz w:val="24"/>
          <w:szCs w:val="24"/>
        </w:rPr>
        <w:t xml:space="preserve"> like better,</w:t>
      </w:r>
      <w:r w:rsidR="00C361F0">
        <w:rPr>
          <w:i/>
          <w:sz w:val="24"/>
          <w:szCs w:val="24"/>
        </w:rPr>
        <w:t xml:space="preserve"> use it and</w:t>
      </w:r>
      <w:r w:rsidRPr="00281FC5">
        <w:rPr>
          <w:i/>
          <w:sz w:val="24"/>
          <w:szCs w:val="24"/>
        </w:rPr>
        <w:t xml:space="preserve"> let us know!</w:t>
      </w:r>
      <w:r w:rsidR="00471B74" w:rsidRPr="00281FC5">
        <w:rPr>
          <w:i/>
        </w:rPr>
        <w:br w:type="page"/>
      </w:r>
    </w:p>
    <w:p w14:paraId="76C152C3" w14:textId="77777777" w:rsidR="00471B74" w:rsidRDefault="007D61F6">
      <w:r w:rsidRPr="007D61F6">
        <w:rPr>
          <w:noProof/>
        </w:rPr>
        <w:lastRenderedPageBreak/>
        <w:drawing>
          <wp:inline distT="0" distB="0" distL="0" distR="0" wp14:anchorId="76C152F1" wp14:editId="76C152F2">
            <wp:extent cx="1905000" cy="780645"/>
            <wp:effectExtent l="19050" t="0" r="0" b="0"/>
            <wp:docPr id="1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780645"/>
                      <a:chOff x="2743200" y="5321047"/>
                      <a:chExt cx="1905000" cy="780645"/>
                    </a:xfrm>
                  </a:grpSpPr>
                  <a:sp>
                    <a:nvSpPr>
                      <a:cNvPr id="103" name="Rounded Rectangle 102"/>
                      <a:cNvSpPr/>
                    </a:nvSpPr>
                    <a:spPr>
                      <a:xfrm>
                        <a:off x="2819400" y="5397247"/>
                        <a:ext cx="1828800" cy="68580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Oval 103"/>
                      <a:cNvSpPr/>
                    </a:nvSpPr>
                    <a:spPr>
                      <a:xfrm>
                        <a:off x="2743200" y="5321047"/>
                        <a:ext cx="304800" cy="304800"/>
                      </a:xfrm>
                      <a:prstGeom prst="ellipse">
                        <a:avLst/>
                      </a:prstGeom>
                      <a:solidFill>
                        <a:schemeClr val="bg1"/>
                      </a:solidFill>
                      <a:ln>
                        <a:solidFill>
                          <a:schemeClr val="bg2">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TextBox 104"/>
                      <a:cNvSpPr txBox="1"/>
                    </a:nvSpPr>
                    <a:spPr>
                      <a:xfrm>
                        <a:off x="2971800" y="5363028"/>
                        <a:ext cx="16764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Reusable beverage containers are </a:t>
                          </a:r>
                          <a:r>
                            <a:rPr lang="en-US" sz="1400" smtClean="0"/>
                            <a:t>used by 50% </a:t>
                          </a:r>
                          <a:r>
                            <a:rPr lang="en-US" sz="1400" dirty="0" smtClean="0"/>
                            <a:t>team</a:t>
                          </a:r>
                          <a:endParaRPr lang="en-US" sz="1400" dirty="0"/>
                        </a:p>
                      </a:txBody>
                      <a:useSpRect/>
                    </a:txSp>
                  </a:sp>
                  <a:sp>
                    <a:nvSpPr>
                      <a:cNvPr id="106" name="TextBox 105"/>
                      <a:cNvSpPr txBox="1"/>
                    </a:nvSpPr>
                    <a:spPr>
                      <a:xfrm>
                        <a:off x="2743200" y="5365112"/>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1</a:t>
                          </a:r>
                          <a:endParaRPr lang="en-US" sz="1000" dirty="0">
                            <a:solidFill>
                              <a:schemeClr val="bg1">
                                <a:lumMod val="75000"/>
                              </a:schemeClr>
                            </a:solidFill>
                          </a:endParaRPr>
                        </a:p>
                      </a:txBody>
                      <a:useSpRect/>
                    </a:txSp>
                  </a:sp>
                </lc:lockedCanvas>
              </a:graphicData>
            </a:graphic>
          </wp:inline>
        </w:drawing>
      </w:r>
    </w:p>
    <w:p w14:paraId="76C152C4" w14:textId="77777777" w:rsidR="00471B74" w:rsidRDefault="00AB63C3">
      <w:r>
        <w:t xml:space="preserve">In 2011, </w:t>
      </w:r>
      <w:r w:rsidR="00755528">
        <w:t xml:space="preserve">2000 paper cups a week </w:t>
      </w:r>
      <w:r>
        <w:t>were used at 21 Great Hollow Road!</w:t>
      </w:r>
      <w:r w:rsidR="00755528">
        <w:t xml:space="preserve">  </w:t>
      </w:r>
      <w:r w:rsidR="00527ABA">
        <w:t>We now have no paper cups in any of our Upper Valley buildings</w:t>
      </w:r>
      <w:r w:rsidR="00030C71">
        <w:t>.</w:t>
      </w:r>
    </w:p>
    <w:p w14:paraId="76C152C5" w14:textId="77777777" w:rsidR="004553B8" w:rsidRPr="00840C18" w:rsidRDefault="004553B8" w:rsidP="00840C18">
      <w:pPr>
        <w:ind w:left="84"/>
        <w:rPr>
          <w:rFonts w:ascii="Arial" w:eastAsia="Times New Roman" w:hAnsi="Arial" w:cs="Arial"/>
          <w:sz w:val="20"/>
          <w:szCs w:val="20"/>
        </w:rPr>
      </w:pPr>
      <w:r>
        <w:rPr>
          <w:rFonts w:ascii="Arial" w:hAnsi="Arial" w:cs="Arial"/>
          <w:noProof/>
          <w:sz w:val="20"/>
          <w:szCs w:val="20"/>
        </w:rPr>
        <w:drawing>
          <wp:inline distT="0" distB="0" distL="0" distR="0" wp14:anchorId="76C152F3" wp14:editId="76C152F4">
            <wp:extent cx="1139899" cy="2466587"/>
            <wp:effectExtent l="19050" t="0" r="3101" b="0"/>
            <wp:docPr id="22" name="Picture 7" descr="http://www.belairestores.com/hypertherm/store/pc/catalog/HYPVSTT414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airestores.com/hypertherm/store/pc/catalog/HYPVSTT414Zoom.gif"/>
                    <pic:cNvPicPr>
                      <a:picLocks noChangeAspect="1" noChangeArrowheads="1"/>
                    </pic:cNvPicPr>
                  </pic:nvPicPr>
                  <pic:blipFill>
                    <a:blip r:embed="rId24" cstate="print"/>
                    <a:srcRect/>
                    <a:stretch>
                      <a:fillRect/>
                    </a:stretch>
                  </pic:blipFill>
                  <pic:spPr bwMode="auto">
                    <a:xfrm>
                      <a:off x="0" y="0"/>
                      <a:ext cx="1142080" cy="2471306"/>
                    </a:xfrm>
                    <a:prstGeom prst="rect">
                      <a:avLst/>
                    </a:prstGeom>
                    <a:noFill/>
                    <a:ln w="9525">
                      <a:noFill/>
                      <a:miter lim="800000"/>
                      <a:headEnd/>
                      <a:tailEnd/>
                    </a:ln>
                  </pic:spPr>
                </pic:pic>
              </a:graphicData>
            </a:graphic>
          </wp:inline>
        </w:drawing>
      </w:r>
      <w:r>
        <w:rPr>
          <w:rFonts w:ascii="Arial" w:eastAsia="Times New Roman" w:hAnsi="Arial" w:cs="Arial"/>
          <w:noProof/>
          <w:color w:val="0066FF"/>
          <w:sz w:val="20"/>
          <w:szCs w:val="20"/>
        </w:rPr>
        <w:drawing>
          <wp:inline distT="0" distB="0" distL="0" distR="0" wp14:anchorId="76C152F5" wp14:editId="76C152F6">
            <wp:extent cx="1587110" cy="2541181"/>
            <wp:effectExtent l="19050" t="0" r="0" b="0"/>
            <wp:docPr id="23" name="Picture 10" descr="Ceramic Tumbler with Silicon Li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amic Tumbler with Silicon Lid">
                      <a:hlinkClick r:id="rId25"/>
                    </pic:cNvPr>
                    <pic:cNvPicPr>
                      <a:picLocks noChangeAspect="1" noChangeArrowheads="1"/>
                    </pic:cNvPicPr>
                  </pic:nvPicPr>
                  <pic:blipFill>
                    <a:blip r:embed="rId26" cstate="print"/>
                    <a:srcRect/>
                    <a:stretch>
                      <a:fillRect/>
                    </a:stretch>
                  </pic:blipFill>
                  <pic:spPr bwMode="auto">
                    <a:xfrm>
                      <a:off x="0" y="0"/>
                      <a:ext cx="1589080" cy="2544336"/>
                    </a:xfrm>
                    <a:prstGeom prst="rect">
                      <a:avLst/>
                    </a:prstGeom>
                    <a:noFill/>
                    <a:ln w="9525">
                      <a:noFill/>
                      <a:miter lim="800000"/>
                      <a:headEnd/>
                      <a:tailEnd/>
                    </a:ln>
                  </pic:spPr>
                </pic:pic>
              </a:graphicData>
            </a:graphic>
          </wp:inline>
        </w:drawing>
      </w:r>
      <w:r w:rsidR="003516FB">
        <w:rPr>
          <w:noProof/>
        </w:rPr>
        <w:drawing>
          <wp:inline distT="0" distB="0" distL="0" distR="0" wp14:anchorId="76C152F7" wp14:editId="76C152F8">
            <wp:extent cx="1328018" cy="2461826"/>
            <wp:effectExtent l="19050" t="0" r="5482" b="0"/>
            <wp:docPr id="7" name="Picture 1" descr="cid:image001.jpg@01CCC08A.B651D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C08A.B651DD60"/>
                    <pic:cNvPicPr>
                      <a:picLocks noChangeAspect="1" noChangeArrowheads="1"/>
                    </pic:cNvPicPr>
                  </pic:nvPicPr>
                  <pic:blipFill>
                    <a:blip r:embed="rId27" r:link="rId28" cstate="print"/>
                    <a:srcRect/>
                    <a:stretch>
                      <a:fillRect/>
                    </a:stretch>
                  </pic:blipFill>
                  <pic:spPr bwMode="auto">
                    <a:xfrm>
                      <a:off x="0" y="0"/>
                      <a:ext cx="1330887" cy="2467144"/>
                    </a:xfrm>
                    <a:prstGeom prst="rect">
                      <a:avLst/>
                    </a:prstGeom>
                    <a:noFill/>
                    <a:ln w="9525">
                      <a:noFill/>
                      <a:miter lim="800000"/>
                      <a:headEnd/>
                      <a:tailEnd/>
                    </a:ln>
                  </pic:spPr>
                </pic:pic>
              </a:graphicData>
            </a:graphic>
          </wp:inline>
        </w:drawing>
      </w:r>
      <w:r w:rsidR="00302660" w:rsidRPr="00302660">
        <w:rPr>
          <w:rFonts w:ascii="Arial" w:eastAsia="Times New Roman" w:hAnsi="Arial" w:cs="Arial"/>
          <w:sz w:val="20"/>
          <w:szCs w:val="20"/>
        </w:rPr>
        <w:t xml:space="preserve"> </w:t>
      </w:r>
      <w:r w:rsidR="00302660">
        <w:rPr>
          <w:rFonts w:ascii="Arial" w:eastAsia="Times New Roman" w:hAnsi="Arial" w:cs="Arial"/>
          <w:noProof/>
          <w:sz w:val="20"/>
          <w:szCs w:val="20"/>
        </w:rPr>
        <w:drawing>
          <wp:inline distT="0" distB="0" distL="0" distR="0" wp14:anchorId="76C152F9" wp14:editId="76C152FA">
            <wp:extent cx="1099411" cy="2466754"/>
            <wp:effectExtent l="19050" t="0" r="5489"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flipH="1">
                      <a:off x="0" y="0"/>
                      <a:ext cx="1101828" cy="2472177"/>
                    </a:xfrm>
                    <a:prstGeom prst="rect">
                      <a:avLst/>
                    </a:prstGeom>
                    <a:noFill/>
                    <a:ln w="9525">
                      <a:noFill/>
                      <a:miter lim="800000"/>
                      <a:headEnd/>
                      <a:tailEnd/>
                    </a:ln>
                  </pic:spPr>
                </pic:pic>
              </a:graphicData>
            </a:graphic>
          </wp:inline>
        </w:drawing>
      </w:r>
    </w:p>
    <w:p w14:paraId="76C152C6" w14:textId="77777777" w:rsidR="00840C18" w:rsidRDefault="00846E3D">
      <w:r>
        <w:t xml:space="preserve">Remember to wash them well!  Soap is provided at public </w:t>
      </w:r>
      <w:r w:rsidR="00755528">
        <w:t xml:space="preserve">kitchen </w:t>
      </w:r>
      <w:r w:rsidR="00AB63C3">
        <w:t>sinks for this purpose.</w:t>
      </w:r>
    </w:p>
    <w:p w14:paraId="76C152C7" w14:textId="77777777" w:rsidR="00840C18" w:rsidRDefault="00C361F0">
      <w:r>
        <w:t xml:space="preserve">Raise awareness on your team about using reusable containers – work with your team to have their own containers available in their workspace. </w:t>
      </w:r>
      <w:r w:rsidR="00840C18">
        <w:t xml:space="preserve">Use a </w:t>
      </w:r>
      <w:r w:rsidR="00840C18" w:rsidRPr="00840C18">
        <w:t xml:space="preserve">simple </w:t>
      </w:r>
      <w:r>
        <w:t>list</w:t>
      </w:r>
      <w:r w:rsidR="00840C18" w:rsidRPr="00840C18">
        <w:t xml:space="preserve"> to track</w:t>
      </w:r>
      <w:r w:rsidR="00840C18">
        <w:t xml:space="preserve"> the usage of reusable cups.  Depending on your team’s habits, you may consider tracking by exception.    Choose the method that is most suitable for your team.</w:t>
      </w:r>
    </w:p>
    <w:p w14:paraId="76C152C8" w14:textId="77777777" w:rsidR="00840C18" w:rsidRPr="00840C18" w:rsidRDefault="00840C18" w:rsidP="00840C18">
      <w:pPr>
        <w:jc w:val="center"/>
        <w:rPr>
          <w:b/>
          <w:color w:val="76923C" w:themeColor="accent3" w:themeShade="BF"/>
          <w:u w:val="single"/>
        </w:rPr>
      </w:pPr>
      <w:r w:rsidRPr="00840C18">
        <w:rPr>
          <w:b/>
          <w:color w:val="76923C" w:themeColor="accent3" w:themeShade="BF"/>
          <w:u w:val="single"/>
        </w:rPr>
        <w:t>My team cup usage profile (circle one)</w:t>
      </w:r>
    </w:p>
    <w:p w14:paraId="76C152C9" w14:textId="77777777" w:rsidR="00471B74" w:rsidRPr="00840C18" w:rsidRDefault="00840C18" w:rsidP="00840C18">
      <w:pPr>
        <w:jc w:val="center"/>
        <w:rPr>
          <w:color w:val="76923C" w:themeColor="accent3" w:themeShade="BF"/>
          <w:sz w:val="28"/>
          <w:szCs w:val="28"/>
        </w:rPr>
      </w:pPr>
      <w:r w:rsidRPr="00840C18">
        <w:rPr>
          <w:color w:val="76923C" w:themeColor="accent3" w:themeShade="BF"/>
          <w:sz w:val="28"/>
          <w:szCs w:val="28"/>
        </w:rPr>
        <w:t>Travel Mu</w:t>
      </w:r>
      <w:r>
        <w:rPr>
          <w:color w:val="76923C" w:themeColor="accent3" w:themeShade="BF"/>
          <w:sz w:val="28"/>
          <w:szCs w:val="28"/>
        </w:rPr>
        <w:t>g Pros</w:t>
      </w:r>
      <w:r>
        <w:rPr>
          <w:color w:val="76923C" w:themeColor="accent3" w:themeShade="BF"/>
          <w:sz w:val="28"/>
          <w:szCs w:val="28"/>
        </w:rPr>
        <w:tab/>
      </w:r>
      <w:r>
        <w:rPr>
          <w:color w:val="76923C" w:themeColor="accent3" w:themeShade="BF"/>
          <w:sz w:val="28"/>
          <w:szCs w:val="28"/>
        </w:rPr>
        <w:tab/>
        <w:t>Disposable Cup Devotees                   A Little of Both</w:t>
      </w:r>
      <w:r w:rsidR="00471B74" w:rsidRPr="00840C18">
        <w:rPr>
          <w:color w:val="76923C" w:themeColor="accent3" w:themeShade="BF"/>
          <w:sz w:val="28"/>
          <w:szCs w:val="28"/>
        </w:rPr>
        <w:br w:type="page"/>
      </w:r>
    </w:p>
    <w:p w14:paraId="76C152CA" w14:textId="77777777" w:rsidR="00471B74" w:rsidRDefault="00471B74">
      <w:r w:rsidRPr="00471B74">
        <w:rPr>
          <w:noProof/>
        </w:rPr>
        <w:lastRenderedPageBreak/>
        <w:drawing>
          <wp:inline distT="0" distB="0" distL="0" distR="0" wp14:anchorId="76C152FB" wp14:editId="76C152FC">
            <wp:extent cx="1905000" cy="774953"/>
            <wp:effectExtent l="19050" t="0" r="0" b="0"/>
            <wp:docPr id="14"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774953"/>
                      <a:chOff x="7086600" y="5321047"/>
                      <a:chExt cx="1905000" cy="774953"/>
                    </a:xfrm>
                  </a:grpSpPr>
                  <a:sp>
                    <a:nvSpPr>
                      <a:cNvPr id="119" name="Rounded Rectangle 118"/>
                      <a:cNvSpPr/>
                    </a:nvSpPr>
                    <a:spPr>
                      <a:xfrm>
                        <a:off x="7162800" y="5397247"/>
                        <a:ext cx="1828800" cy="685800"/>
                      </a:xfrm>
                      <a:prstGeom prst="roundRect">
                        <a:avLst/>
                      </a:prstGeom>
                      <a:gradFill flip="none" rotWithShape="1">
                        <a:gsLst>
                          <a:gs pos="0">
                            <a:srgbClr val="008000">
                              <a:tint val="66000"/>
                              <a:satMod val="160000"/>
                            </a:srgbClr>
                          </a:gs>
                          <a:gs pos="50000">
                            <a:srgbClr val="008000">
                              <a:tint val="44500"/>
                              <a:satMod val="160000"/>
                            </a:srgbClr>
                          </a:gs>
                          <a:gs pos="100000">
                            <a:srgbClr val="008000">
                              <a:tint val="23500"/>
                              <a:satMod val="160000"/>
                            </a:srgbClr>
                          </a:gs>
                        </a:gsLst>
                        <a:path path="circle">
                          <a:fillToRect r="100000" b="100000"/>
                        </a:path>
                        <a:tileRect l="-100000" t="-10000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effectLst>
                              <a:outerShdw blurRad="50800" dist="38100" dir="2700000" algn="tl" rotWithShape="0">
                                <a:prstClr val="black">
                                  <a:alpha val="40000"/>
                                </a:prst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Oval 119"/>
                      <a:cNvSpPr/>
                    </a:nvSpPr>
                    <a:spPr>
                      <a:xfrm>
                        <a:off x="7086600" y="5321047"/>
                        <a:ext cx="304800" cy="304800"/>
                      </a:xfrm>
                      <a:prstGeom prst="ellipse">
                        <a:avLst/>
                      </a:prstGeom>
                      <a:solidFill>
                        <a:schemeClr val="bg1"/>
                      </a:solidFill>
                      <a:ln>
                        <a:solidFill>
                          <a:schemeClr val="accent4">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n>
                              <a:solidFill>
                                <a:srgbClr val="66FF33"/>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TextBox 120"/>
                      <a:cNvSpPr txBox="1"/>
                    </a:nvSpPr>
                    <a:spPr>
                      <a:xfrm>
                        <a:off x="7315200" y="5357336"/>
                        <a:ext cx="16764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Commuting: ≥10% team does non-SOV ≥ 1 x month </a:t>
                          </a:r>
                          <a:endParaRPr lang="en-US" sz="1400" dirty="0"/>
                        </a:p>
                      </a:txBody>
                      <a:useSpRect/>
                    </a:txSp>
                  </a:sp>
                  <a:sp>
                    <a:nvSpPr>
                      <a:cNvPr id="122" name="TextBox 121"/>
                      <a:cNvSpPr txBox="1"/>
                    </a:nvSpPr>
                    <a:spPr>
                      <a:xfrm>
                        <a:off x="7086600" y="5365112"/>
                        <a:ext cx="3048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solidFill>
                                <a:schemeClr val="bg1">
                                  <a:lumMod val="75000"/>
                                </a:schemeClr>
                              </a:solidFill>
                            </a:rPr>
                            <a:t>1</a:t>
                          </a:r>
                          <a:endParaRPr lang="en-US" sz="1000" dirty="0">
                            <a:solidFill>
                              <a:schemeClr val="bg1">
                                <a:lumMod val="75000"/>
                              </a:schemeClr>
                            </a:solidFill>
                          </a:endParaRPr>
                        </a:p>
                      </a:txBody>
                      <a:useSpRect/>
                    </a:txSp>
                  </a:sp>
                </lc:lockedCanvas>
              </a:graphicData>
            </a:graphic>
          </wp:inline>
        </w:drawing>
      </w:r>
    </w:p>
    <w:p w14:paraId="76C152CB" w14:textId="77777777" w:rsidR="00471B74" w:rsidRDefault="00F615D9">
      <w:r>
        <w:rPr>
          <w:noProof/>
        </w:rPr>
        <w:drawing>
          <wp:inline distT="0" distB="0" distL="0" distR="0" wp14:anchorId="76C152FD" wp14:editId="4A462373">
            <wp:extent cx="8540159" cy="5082363"/>
            <wp:effectExtent l="0" t="57150" r="0" b="8064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6C152CC" w14:textId="77777777" w:rsidR="0071195F" w:rsidRDefault="0071195F">
      <w:r>
        <w:rPr>
          <w:noProof/>
        </w:rPr>
        <w:lastRenderedPageBreak/>
        <w:drawing>
          <wp:inline distT="0" distB="0" distL="0" distR="0" wp14:anchorId="76C152FF" wp14:editId="76C15300">
            <wp:extent cx="9144000" cy="4551045"/>
            <wp:effectExtent l="171450" t="133350" r="361950" b="306705"/>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9144000" cy="4551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C152CE" w14:textId="123C2DD6" w:rsidR="0071195F" w:rsidRPr="00045B9B" w:rsidRDefault="00CE2053" w:rsidP="0071195F">
      <w:pPr>
        <w:rPr>
          <w:sz w:val="32"/>
        </w:rPr>
      </w:pPr>
      <w:hyperlink r:id="rId36" w:history="1">
        <w:r w:rsidR="00045B9B" w:rsidRPr="00045B9B">
          <w:rPr>
            <w:rStyle w:val="Hyperlink"/>
            <w:sz w:val="32"/>
          </w:rPr>
          <w:t>Commuting Log</w:t>
        </w:r>
      </w:hyperlink>
    </w:p>
    <w:p w14:paraId="52A7A53A" w14:textId="5DF957F7" w:rsidR="00045B9B" w:rsidRPr="00045B9B" w:rsidRDefault="00CE2053" w:rsidP="0071195F">
      <w:pPr>
        <w:rPr>
          <w:sz w:val="32"/>
        </w:rPr>
      </w:pPr>
      <w:hyperlink r:id="rId37" w:history="1">
        <w:r w:rsidR="00045B9B" w:rsidRPr="00045B9B">
          <w:rPr>
            <w:rStyle w:val="Hyperlink"/>
            <w:sz w:val="32"/>
          </w:rPr>
          <w:t>Commuting Resources</w:t>
        </w:r>
      </w:hyperlink>
    </w:p>
    <w:p w14:paraId="76C152CF" w14:textId="77777777" w:rsidR="0071195F" w:rsidRPr="0071195F" w:rsidRDefault="0071195F" w:rsidP="0071195F">
      <w:pPr>
        <w:tabs>
          <w:tab w:val="left" w:pos="12927"/>
        </w:tabs>
      </w:pPr>
      <w:r>
        <w:tab/>
      </w:r>
    </w:p>
    <w:p w14:paraId="76C152D0" w14:textId="77777777" w:rsidR="00471B74" w:rsidRDefault="006166A5">
      <w:r w:rsidRPr="00840C18">
        <w:object w:dxaOrig="7214" w:dyaOrig="5397" w14:anchorId="76C15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511.2pt" o:ole="">
            <v:imagedata r:id="rId38" o:title=""/>
          </v:shape>
          <o:OLEObject Type="Embed" ProgID="PowerPoint.Slide.12" ShapeID="_x0000_i1025" DrawAspect="Content" ObjectID="_1566889371" r:id="rId39"/>
        </w:object>
      </w:r>
    </w:p>
    <w:sectPr w:rsidR="00471B74" w:rsidSect="001B6FE1">
      <w:headerReference w:type="default" r:id="rId4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15304" w14:textId="77777777" w:rsidR="00527ABA" w:rsidRDefault="00527ABA" w:rsidP="00C72A96">
      <w:pPr>
        <w:spacing w:after="0" w:line="240" w:lineRule="auto"/>
      </w:pPr>
      <w:r>
        <w:separator/>
      </w:r>
    </w:p>
  </w:endnote>
  <w:endnote w:type="continuationSeparator" w:id="0">
    <w:p w14:paraId="76C15305" w14:textId="77777777" w:rsidR="00527ABA" w:rsidRDefault="00527ABA" w:rsidP="00C72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15302" w14:textId="77777777" w:rsidR="00527ABA" w:rsidRDefault="00527ABA" w:rsidP="00C72A96">
      <w:pPr>
        <w:spacing w:after="0" w:line="240" w:lineRule="auto"/>
      </w:pPr>
      <w:r>
        <w:separator/>
      </w:r>
    </w:p>
  </w:footnote>
  <w:footnote w:type="continuationSeparator" w:id="0">
    <w:p w14:paraId="76C15303" w14:textId="77777777" w:rsidR="00527ABA" w:rsidRDefault="00527ABA" w:rsidP="00C72A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5306" w14:textId="77777777" w:rsidR="00527ABA" w:rsidRDefault="00527ABA" w:rsidP="00C72A96">
    <w:pPr>
      <w:pStyle w:val="Header"/>
      <w:jc w:val="right"/>
    </w:pPr>
    <w:r w:rsidRPr="00C72A96">
      <w:rPr>
        <w:noProof/>
      </w:rPr>
      <w:drawing>
        <wp:inline distT="0" distB="0" distL="0" distR="0" wp14:anchorId="76C15307" wp14:editId="76C15308">
          <wp:extent cx="1395080" cy="701749"/>
          <wp:effectExtent l="19050" t="0" r="0" b="0"/>
          <wp:docPr id="15" name="Picture 2"/>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noChangeArrowheads="1"/>
                  </pic:cNvPicPr>
                </pic:nvPicPr>
                <pic:blipFill>
                  <a:blip r:embed="rId1" cstate="print"/>
                  <a:srcRect l="7242" t="7056" r="1724" b="1949"/>
                  <a:stretch>
                    <a:fillRect/>
                  </a:stretch>
                </pic:blipFill>
                <pic:spPr bwMode="auto">
                  <a:xfrm>
                    <a:off x="0" y="0"/>
                    <a:ext cx="1396016" cy="702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8FC"/>
    <w:multiLevelType w:val="hybridMultilevel"/>
    <w:tmpl w:val="760C4B84"/>
    <w:lvl w:ilvl="0" w:tplc="7F648024">
      <w:start w:val="1"/>
      <w:numFmt w:val="bullet"/>
      <w:lvlText w:val="•"/>
      <w:lvlJc w:val="left"/>
      <w:pPr>
        <w:tabs>
          <w:tab w:val="num" w:pos="720"/>
        </w:tabs>
        <w:ind w:left="720" w:hanging="360"/>
      </w:pPr>
      <w:rPr>
        <w:rFonts w:ascii="Times New Roman" w:hAnsi="Times New Roman" w:hint="default"/>
      </w:rPr>
    </w:lvl>
    <w:lvl w:ilvl="1" w:tplc="49443D1A" w:tentative="1">
      <w:start w:val="1"/>
      <w:numFmt w:val="bullet"/>
      <w:lvlText w:val="•"/>
      <w:lvlJc w:val="left"/>
      <w:pPr>
        <w:tabs>
          <w:tab w:val="num" w:pos="1440"/>
        </w:tabs>
        <w:ind w:left="1440" w:hanging="360"/>
      </w:pPr>
      <w:rPr>
        <w:rFonts w:ascii="Times New Roman" w:hAnsi="Times New Roman" w:hint="default"/>
      </w:rPr>
    </w:lvl>
    <w:lvl w:ilvl="2" w:tplc="58B210A4" w:tentative="1">
      <w:start w:val="1"/>
      <w:numFmt w:val="bullet"/>
      <w:lvlText w:val="•"/>
      <w:lvlJc w:val="left"/>
      <w:pPr>
        <w:tabs>
          <w:tab w:val="num" w:pos="2160"/>
        </w:tabs>
        <w:ind w:left="2160" w:hanging="360"/>
      </w:pPr>
      <w:rPr>
        <w:rFonts w:ascii="Times New Roman" w:hAnsi="Times New Roman" w:hint="default"/>
      </w:rPr>
    </w:lvl>
    <w:lvl w:ilvl="3" w:tplc="E152B2D6" w:tentative="1">
      <w:start w:val="1"/>
      <w:numFmt w:val="bullet"/>
      <w:lvlText w:val="•"/>
      <w:lvlJc w:val="left"/>
      <w:pPr>
        <w:tabs>
          <w:tab w:val="num" w:pos="2880"/>
        </w:tabs>
        <w:ind w:left="2880" w:hanging="360"/>
      </w:pPr>
      <w:rPr>
        <w:rFonts w:ascii="Times New Roman" w:hAnsi="Times New Roman" w:hint="default"/>
      </w:rPr>
    </w:lvl>
    <w:lvl w:ilvl="4" w:tplc="4E7A1B9E" w:tentative="1">
      <w:start w:val="1"/>
      <w:numFmt w:val="bullet"/>
      <w:lvlText w:val="•"/>
      <w:lvlJc w:val="left"/>
      <w:pPr>
        <w:tabs>
          <w:tab w:val="num" w:pos="3600"/>
        </w:tabs>
        <w:ind w:left="3600" w:hanging="360"/>
      </w:pPr>
      <w:rPr>
        <w:rFonts w:ascii="Times New Roman" w:hAnsi="Times New Roman" w:hint="default"/>
      </w:rPr>
    </w:lvl>
    <w:lvl w:ilvl="5" w:tplc="BCD6F47E" w:tentative="1">
      <w:start w:val="1"/>
      <w:numFmt w:val="bullet"/>
      <w:lvlText w:val="•"/>
      <w:lvlJc w:val="left"/>
      <w:pPr>
        <w:tabs>
          <w:tab w:val="num" w:pos="4320"/>
        </w:tabs>
        <w:ind w:left="4320" w:hanging="360"/>
      </w:pPr>
      <w:rPr>
        <w:rFonts w:ascii="Times New Roman" w:hAnsi="Times New Roman" w:hint="default"/>
      </w:rPr>
    </w:lvl>
    <w:lvl w:ilvl="6" w:tplc="513A816E" w:tentative="1">
      <w:start w:val="1"/>
      <w:numFmt w:val="bullet"/>
      <w:lvlText w:val="•"/>
      <w:lvlJc w:val="left"/>
      <w:pPr>
        <w:tabs>
          <w:tab w:val="num" w:pos="5040"/>
        </w:tabs>
        <w:ind w:left="5040" w:hanging="360"/>
      </w:pPr>
      <w:rPr>
        <w:rFonts w:ascii="Times New Roman" w:hAnsi="Times New Roman" w:hint="default"/>
      </w:rPr>
    </w:lvl>
    <w:lvl w:ilvl="7" w:tplc="01905526" w:tentative="1">
      <w:start w:val="1"/>
      <w:numFmt w:val="bullet"/>
      <w:lvlText w:val="•"/>
      <w:lvlJc w:val="left"/>
      <w:pPr>
        <w:tabs>
          <w:tab w:val="num" w:pos="5760"/>
        </w:tabs>
        <w:ind w:left="5760" w:hanging="360"/>
      </w:pPr>
      <w:rPr>
        <w:rFonts w:ascii="Times New Roman" w:hAnsi="Times New Roman" w:hint="default"/>
      </w:rPr>
    </w:lvl>
    <w:lvl w:ilvl="8" w:tplc="2A7648D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8C02D6"/>
    <w:multiLevelType w:val="hybridMultilevel"/>
    <w:tmpl w:val="19AA10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F1314"/>
    <w:multiLevelType w:val="hybridMultilevel"/>
    <w:tmpl w:val="3AB81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A03AB"/>
    <w:multiLevelType w:val="hybridMultilevel"/>
    <w:tmpl w:val="B70840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81616D"/>
    <w:multiLevelType w:val="hybridMultilevel"/>
    <w:tmpl w:val="E182D1A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1B5709"/>
    <w:multiLevelType w:val="hybridMultilevel"/>
    <w:tmpl w:val="F09C51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7641A"/>
    <w:multiLevelType w:val="hybridMultilevel"/>
    <w:tmpl w:val="033A38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187EC7"/>
    <w:multiLevelType w:val="hybridMultilevel"/>
    <w:tmpl w:val="D8D87CA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844F25"/>
    <w:multiLevelType w:val="hybridMultilevel"/>
    <w:tmpl w:val="06763F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753211"/>
    <w:multiLevelType w:val="hybridMultilevel"/>
    <w:tmpl w:val="CDE2DF70"/>
    <w:lvl w:ilvl="0" w:tplc="13CA9DDE">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06308AD"/>
    <w:multiLevelType w:val="hybridMultilevel"/>
    <w:tmpl w:val="F93C2BF4"/>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45F49F1"/>
    <w:multiLevelType w:val="hybridMultilevel"/>
    <w:tmpl w:val="AF562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573B32"/>
    <w:multiLevelType w:val="hybridMultilevel"/>
    <w:tmpl w:val="232807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431F0"/>
    <w:multiLevelType w:val="hybridMultilevel"/>
    <w:tmpl w:val="44ACEC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5"/>
  </w:num>
  <w:num w:numId="5">
    <w:abstractNumId w:val="2"/>
  </w:num>
  <w:num w:numId="6">
    <w:abstractNumId w:val="11"/>
  </w:num>
  <w:num w:numId="7">
    <w:abstractNumId w:val="6"/>
  </w:num>
  <w:num w:numId="8">
    <w:abstractNumId w:val="7"/>
  </w:num>
  <w:num w:numId="9">
    <w:abstractNumId w:val="12"/>
  </w:num>
  <w:num w:numId="10">
    <w:abstractNumId w:val="3"/>
  </w:num>
  <w:num w:numId="11">
    <w:abstractNumId w:val="4"/>
  </w:num>
  <w:num w:numId="12">
    <w:abstractNumId w:val="13"/>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qW4aLykDo1MfSw26yum5p6QX7k/kPAl+dITANQxvdOoNC9TcPneanlGkQ+kejvpkxaaHmb1EGSQEE9re0drVGQ==" w:salt="cwiUUoRhIHishc8lg1BGNg=="/>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sbQwNzIwMjEyNDSwMLZQ0lEKTi0uzszPAykwrAUAM2wr0ywAAAA="/>
  </w:docVars>
  <w:rsids>
    <w:rsidRoot w:val="001B6FE1"/>
    <w:rsid w:val="000013A5"/>
    <w:rsid w:val="00001B39"/>
    <w:rsid w:val="00002B2E"/>
    <w:rsid w:val="0000315D"/>
    <w:rsid w:val="000057B0"/>
    <w:rsid w:val="000116AD"/>
    <w:rsid w:val="00012CE8"/>
    <w:rsid w:val="0002359A"/>
    <w:rsid w:val="00030A7C"/>
    <w:rsid w:val="00030C71"/>
    <w:rsid w:val="00041F56"/>
    <w:rsid w:val="00045B9B"/>
    <w:rsid w:val="000559B6"/>
    <w:rsid w:val="000637F7"/>
    <w:rsid w:val="00065FDB"/>
    <w:rsid w:val="000728C0"/>
    <w:rsid w:val="00073C9A"/>
    <w:rsid w:val="00077AF1"/>
    <w:rsid w:val="000800BD"/>
    <w:rsid w:val="0008380C"/>
    <w:rsid w:val="000919D4"/>
    <w:rsid w:val="00094B01"/>
    <w:rsid w:val="000A0B60"/>
    <w:rsid w:val="000A0DE5"/>
    <w:rsid w:val="000A2BF3"/>
    <w:rsid w:val="000A5364"/>
    <w:rsid w:val="000A695B"/>
    <w:rsid w:val="000B0780"/>
    <w:rsid w:val="000B5A81"/>
    <w:rsid w:val="000B6191"/>
    <w:rsid w:val="000B6579"/>
    <w:rsid w:val="000C2825"/>
    <w:rsid w:val="000C794C"/>
    <w:rsid w:val="000D19D6"/>
    <w:rsid w:val="000D1E02"/>
    <w:rsid w:val="000D530C"/>
    <w:rsid w:val="000D6FC1"/>
    <w:rsid w:val="000E35F5"/>
    <w:rsid w:val="000E3B68"/>
    <w:rsid w:val="000E3C4B"/>
    <w:rsid w:val="000E41C9"/>
    <w:rsid w:val="00100076"/>
    <w:rsid w:val="00100E00"/>
    <w:rsid w:val="0010140E"/>
    <w:rsid w:val="00102126"/>
    <w:rsid w:val="00104808"/>
    <w:rsid w:val="00104892"/>
    <w:rsid w:val="001062D9"/>
    <w:rsid w:val="00106A2F"/>
    <w:rsid w:val="00106DC1"/>
    <w:rsid w:val="00107E23"/>
    <w:rsid w:val="0011120B"/>
    <w:rsid w:val="0012128B"/>
    <w:rsid w:val="0012250D"/>
    <w:rsid w:val="00123772"/>
    <w:rsid w:val="00130102"/>
    <w:rsid w:val="00130A4A"/>
    <w:rsid w:val="00135FA5"/>
    <w:rsid w:val="00140716"/>
    <w:rsid w:val="001414EA"/>
    <w:rsid w:val="00141A19"/>
    <w:rsid w:val="00145484"/>
    <w:rsid w:val="00145714"/>
    <w:rsid w:val="00157B96"/>
    <w:rsid w:val="00163A14"/>
    <w:rsid w:val="00164A73"/>
    <w:rsid w:val="00170D87"/>
    <w:rsid w:val="00171BFD"/>
    <w:rsid w:val="00175739"/>
    <w:rsid w:val="001758CF"/>
    <w:rsid w:val="00175F49"/>
    <w:rsid w:val="00182DD9"/>
    <w:rsid w:val="0018618A"/>
    <w:rsid w:val="0018714E"/>
    <w:rsid w:val="00192AFB"/>
    <w:rsid w:val="0019630D"/>
    <w:rsid w:val="001A2A92"/>
    <w:rsid w:val="001A5312"/>
    <w:rsid w:val="001A7F5E"/>
    <w:rsid w:val="001B0335"/>
    <w:rsid w:val="001B1B0A"/>
    <w:rsid w:val="001B3393"/>
    <w:rsid w:val="001B6FE1"/>
    <w:rsid w:val="001C0BE2"/>
    <w:rsid w:val="001C24F5"/>
    <w:rsid w:val="001D371F"/>
    <w:rsid w:val="001D45A4"/>
    <w:rsid w:val="001D563F"/>
    <w:rsid w:val="001F146A"/>
    <w:rsid w:val="001F23DB"/>
    <w:rsid w:val="001F4992"/>
    <w:rsid w:val="001F75DA"/>
    <w:rsid w:val="00203AE3"/>
    <w:rsid w:val="00206189"/>
    <w:rsid w:val="002108BB"/>
    <w:rsid w:val="002127C7"/>
    <w:rsid w:val="002148B1"/>
    <w:rsid w:val="00215A1A"/>
    <w:rsid w:val="002246B5"/>
    <w:rsid w:val="0022677A"/>
    <w:rsid w:val="00231392"/>
    <w:rsid w:val="00232418"/>
    <w:rsid w:val="002333F7"/>
    <w:rsid w:val="00236CC9"/>
    <w:rsid w:val="00242E74"/>
    <w:rsid w:val="00246217"/>
    <w:rsid w:val="00246B3B"/>
    <w:rsid w:val="00253662"/>
    <w:rsid w:val="00264659"/>
    <w:rsid w:val="00265E94"/>
    <w:rsid w:val="0026614B"/>
    <w:rsid w:val="00270EDD"/>
    <w:rsid w:val="00276002"/>
    <w:rsid w:val="00281FC5"/>
    <w:rsid w:val="00282FA3"/>
    <w:rsid w:val="00284EA6"/>
    <w:rsid w:val="00293B26"/>
    <w:rsid w:val="00297B68"/>
    <w:rsid w:val="00297DA4"/>
    <w:rsid w:val="002A4467"/>
    <w:rsid w:val="002A4F56"/>
    <w:rsid w:val="002A5AC1"/>
    <w:rsid w:val="002A5F73"/>
    <w:rsid w:val="002B46D5"/>
    <w:rsid w:val="002B4792"/>
    <w:rsid w:val="002B5A52"/>
    <w:rsid w:val="002B6775"/>
    <w:rsid w:val="002C3783"/>
    <w:rsid w:val="002D1265"/>
    <w:rsid w:val="002D14CA"/>
    <w:rsid w:val="002D1D55"/>
    <w:rsid w:val="002D74D1"/>
    <w:rsid w:val="002E08F3"/>
    <w:rsid w:val="002E0957"/>
    <w:rsid w:val="002E0D29"/>
    <w:rsid w:val="002E0ED2"/>
    <w:rsid w:val="002E1D1B"/>
    <w:rsid w:val="002E438B"/>
    <w:rsid w:val="002E524B"/>
    <w:rsid w:val="002E6DF7"/>
    <w:rsid w:val="002F70BF"/>
    <w:rsid w:val="003003EE"/>
    <w:rsid w:val="00300E25"/>
    <w:rsid w:val="00302660"/>
    <w:rsid w:val="003137F7"/>
    <w:rsid w:val="003140F8"/>
    <w:rsid w:val="0032080F"/>
    <w:rsid w:val="003228DF"/>
    <w:rsid w:val="0032620B"/>
    <w:rsid w:val="003276C0"/>
    <w:rsid w:val="0033035F"/>
    <w:rsid w:val="00330FC3"/>
    <w:rsid w:val="00331F55"/>
    <w:rsid w:val="00333D6A"/>
    <w:rsid w:val="00334D46"/>
    <w:rsid w:val="00335357"/>
    <w:rsid w:val="00337FA0"/>
    <w:rsid w:val="00341C0E"/>
    <w:rsid w:val="0034687C"/>
    <w:rsid w:val="003516FB"/>
    <w:rsid w:val="0035367D"/>
    <w:rsid w:val="003606E8"/>
    <w:rsid w:val="003609E3"/>
    <w:rsid w:val="003631D7"/>
    <w:rsid w:val="00364155"/>
    <w:rsid w:val="00367797"/>
    <w:rsid w:val="00371C25"/>
    <w:rsid w:val="00372C93"/>
    <w:rsid w:val="003907FF"/>
    <w:rsid w:val="00393558"/>
    <w:rsid w:val="0039486C"/>
    <w:rsid w:val="003A12A9"/>
    <w:rsid w:val="003A142A"/>
    <w:rsid w:val="003A400D"/>
    <w:rsid w:val="003A400F"/>
    <w:rsid w:val="003B0396"/>
    <w:rsid w:val="003B5A50"/>
    <w:rsid w:val="003C21C9"/>
    <w:rsid w:val="003C48F3"/>
    <w:rsid w:val="003C4EFD"/>
    <w:rsid w:val="003C51CB"/>
    <w:rsid w:val="003C62A3"/>
    <w:rsid w:val="003C63D9"/>
    <w:rsid w:val="003D07A2"/>
    <w:rsid w:val="003D2C3B"/>
    <w:rsid w:val="003D55FB"/>
    <w:rsid w:val="003D6448"/>
    <w:rsid w:val="003E18B5"/>
    <w:rsid w:val="003E31DA"/>
    <w:rsid w:val="003F4A30"/>
    <w:rsid w:val="003F656B"/>
    <w:rsid w:val="00411CA5"/>
    <w:rsid w:val="0041569F"/>
    <w:rsid w:val="00422151"/>
    <w:rsid w:val="00422E4A"/>
    <w:rsid w:val="004254D8"/>
    <w:rsid w:val="004268F2"/>
    <w:rsid w:val="00431FC7"/>
    <w:rsid w:val="004330EB"/>
    <w:rsid w:val="00433D56"/>
    <w:rsid w:val="00434550"/>
    <w:rsid w:val="00434781"/>
    <w:rsid w:val="00440A98"/>
    <w:rsid w:val="004457FD"/>
    <w:rsid w:val="0044583E"/>
    <w:rsid w:val="00453CFE"/>
    <w:rsid w:val="004553B8"/>
    <w:rsid w:val="00455F64"/>
    <w:rsid w:val="00456863"/>
    <w:rsid w:val="004573A1"/>
    <w:rsid w:val="00461606"/>
    <w:rsid w:val="0046783F"/>
    <w:rsid w:val="0047009C"/>
    <w:rsid w:val="00471B74"/>
    <w:rsid w:val="0047205B"/>
    <w:rsid w:val="00472276"/>
    <w:rsid w:val="0047315B"/>
    <w:rsid w:val="00475124"/>
    <w:rsid w:val="0047582D"/>
    <w:rsid w:val="00487D2C"/>
    <w:rsid w:val="00492D6C"/>
    <w:rsid w:val="00494055"/>
    <w:rsid w:val="0049733A"/>
    <w:rsid w:val="004A3239"/>
    <w:rsid w:val="004A36B2"/>
    <w:rsid w:val="004A4367"/>
    <w:rsid w:val="004A4904"/>
    <w:rsid w:val="004B7409"/>
    <w:rsid w:val="004D089E"/>
    <w:rsid w:val="004D113C"/>
    <w:rsid w:val="004D6264"/>
    <w:rsid w:val="004D6D39"/>
    <w:rsid w:val="004D72B4"/>
    <w:rsid w:val="004E64D4"/>
    <w:rsid w:val="004F2010"/>
    <w:rsid w:val="004F31F8"/>
    <w:rsid w:val="004F3AAB"/>
    <w:rsid w:val="004F46DE"/>
    <w:rsid w:val="004F7909"/>
    <w:rsid w:val="00501EAE"/>
    <w:rsid w:val="005040A1"/>
    <w:rsid w:val="00507C17"/>
    <w:rsid w:val="0051545D"/>
    <w:rsid w:val="00515CE3"/>
    <w:rsid w:val="00515E55"/>
    <w:rsid w:val="00527ABA"/>
    <w:rsid w:val="00533B10"/>
    <w:rsid w:val="00534122"/>
    <w:rsid w:val="00534274"/>
    <w:rsid w:val="00535EEE"/>
    <w:rsid w:val="00537FF7"/>
    <w:rsid w:val="005410F6"/>
    <w:rsid w:val="0054264E"/>
    <w:rsid w:val="00544CB4"/>
    <w:rsid w:val="005559CC"/>
    <w:rsid w:val="00563260"/>
    <w:rsid w:val="005667CE"/>
    <w:rsid w:val="00577B0A"/>
    <w:rsid w:val="0058045D"/>
    <w:rsid w:val="00583419"/>
    <w:rsid w:val="00587B4A"/>
    <w:rsid w:val="00587FF7"/>
    <w:rsid w:val="00590657"/>
    <w:rsid w:val="00590788"/>
    <w:rsid w:val="00590D6F"/>
    <w:rsid w:val="00591F8E"/>
    <w:rsid w:val="00595915"/>
    <w:rsid w:val="005962EA"/>
    <w:rsid w:val="005978F1"/>
    <w:rsid w:val="005A148A"/>
    <w:rsid w:val="005A2FAD"/>
    <w:rsid w:val="005A43DB"/>
    <w:rsid w:val="005B0AB9"/>
    <w:rsid w:val="005B5D57"/>
    <w:rsid w:val="005B633B"/>
    <w:rsid w:val="005B687B"/>
    <w:rsid w:val="005C199A"/>
    <w:rsid w:val="005C4696"/>
    <w:rsid w:val="005D0B6A"/>
    <w:rsid w:val="005D1627"/>
    <w:rsid w:val="005D6A58"/>
    <w:rsid w:val="005E04AC"/>
    <w:rsid w:val="005E2B1B"/>
    <w:rsid w:val="005F523A"/>
    <w:rsid w:val="005F784F"/>
    <w:rsid w:val="0060132A"/>
    <w:rsid w:val="00606B71"/>
    <w:rsid w:val="00607AB6"/>
    <w:rsid w:val="0061320F"/>
    <w:rsid w:val="00613F91"/>
    <w:rsid w:val="006166A5"/>
    <w:rsid w:val="006246E1"/>
    <w:rsid w:val="00627B32"/>
    <w:rsid w:val="00640706"/>
    <w:rsid w:val="00641427"/>
    <w:rsid w:val="00641475"/>
    <w:rsid w:val="0064454D"/>
    <w:rsid w:val="0064786B"/>
    <w:rsid w:val="0065149A"/>
    <w:rsid w:val="006531E1"/>
    <w:rsid w:val="00655026"/>
    <w:rsid w:val="0065674A"/>
    <w:rsid w:val="00661014"/>
    <w:rsid w:val="006625CB"/>
    <w:rsid w:val="00665513"/>
    <w:rsid w:val="00665BF6"/>
    <w:rsid w:val="00667604"/>
    <w:rsid w:val="00667B5C"/>
    <w:rsid w:val="00670FD3"/>
    <w:rsid w:val="00672FC5"/>
    <w:rsid w:val="006746C1"/>
    <w:rsid w:val="00676431"/>
    <w:rsid w:val="00680AA4"/>
    <w:rsid w:val="00683E6B"/>
    <w:rsid w:val="006861DB"/>
    <w:rsid w:val="00686496"/>
    <w:rsid w:val="006911CC"/>
    <w:rsid w:val="00692D54"/>
    <w:rsid w:val="0069445D"/>
    <w:rsid w:val="00694487"/>
    <w:rsid w:val="006A0C4A"/>
    <w:rsid w:val="006A0F61"/>
    <w:rsid w:val="006A524E"/>
    <w:rsid w:val="006B0934"/>
    <w:rsid w:val="006B2391"/>
    <w:rsid w:val="006B2404"/>
    <w:rsid w:val="006B6243"/>
    <w:rsid w:val="006B72EC"/>
    <w:rsid w:val="006D195E"/>
    <w:rsid w:val="006D6543"/>
    <w:rsid w:val="006D7348"/>
    <w:rsid w:val="006E2542"/>
    <w:rsid w:val="006E26F3"/>
    <w:rsid w:val="006E5BA4"/>
    <w:rsid w:val="006E77A7"/>
    <w:rsid w:val="007020F0"/>
    <w:rsid w:val="007035B6"/>
    <w:rsid w:val="0070415B"/>
    <w:rsid w:val="00705513"/>
    <w:rsid w:val="0070700A"/>
    <w:rsid w:val="0071031D"/>
    <w:rsid w:val="007109E8"/>
    <w:rsid w:val="0071195F"/>
    <w:rsid w:val="007124A4"/>
    <w:rsid w:val="00712AB5"/>
    <w:rsid w:val="0071401A"/>
    <w:rsid w:val="007255E1"/>
    <w:rsid w:val="00727D5B"/>
    <w:rsid w:val="00732BDA"/>
    <w:rsid w:val="00732D0D"/>
    <w:rsid w:val="00732FBE"/>
    <w:rsid w:val="00736A48"/>
    <w:rsid w:val="00737033"/>
    <w:rsid w:val="007447DA"/>
    <w:rsid w:val="007457B1"/>
    <w:rsid w:val="00747516"/>
    <w:rsid w:val="00751A6C"/>
    <w:rsid w:val="00755528"/>
    <w:rsid w:val="007610F9"/>
    <w:rsid w:val="0076484D"/>
    <w:rsid w:val="00764A36"/>
    <w:rsid w:val="00767A87"/>
    <w:rsid w:val="007704AA"/>
    <w:rsid w:val="00770FE8"/>
    <w:rsid w:val="00771399"/>
    <w:rsid w:val="007716C1"/>
    <w:rsid w:val="00773D23"/>
    <w:rsid w:val="00774434"/>
    <w:rsid w:val="00777FB5"/>
    <w:rsid w:val="00782C0C"/>
    <w:rsid w:val="00787D7C"/>
    <w:rsid w:val="007A0EE0"/>
    <w:rsid w:val="007A162E"/>
    <w:rsid w:val="007A1E1C"/>
    <w:rsid w:val="007A45CB"/>
    <w:rsid w:val="007A4C3B"/>
    <w:rsid w:val="007A5F3C"/>
    <w:rsid w:val="007B2B4D"/>
    <w:rsid w:val="007B2B62"/>
    <w:rsid w:val="007B6676"/>
    <w:rsid w:val="007C03C1"/>
    <w:rsid w:val="007C3127"/>
    <w:rsid w:val="007C47EB"/>
    <w:rsid w:val="007C7E7D"/>
    <w:rsid w:val="007D330E"/>
    <w:rsid w:val="007D61F6"/>
    <w:rsid w:val="007D7514"/>
    <w:rsid w:val="007D7B40"/>
    <w:rsid w:val="007E2404"/>
    <w:rsid w:val="007E389B"/>
    <w:rsid w:val="007E3EDF"/>
    <w:rsid w:val="007E6C09"/>
    <w:rsid w:val="007F50F8"/>
    <w:rsid w:val="008039E6"/>
    <w:rsid w:val="0081258C"/>
    <w:rsid w:val="00813BDD"/>
    <w:rsid w:val="00814376"/>
    <w:rsid w:val="008162D7"/>
    <w:rsid w:val="0081677D"/>
    <w:rsid w:val="00821972"/>
    <w:rsid w:val="00823ABE"/>
    <w:rsid w:val="00823FC9"/>
    <w:rsid w:val="0082434E"/>
    <w:rsid w:val="00826012"/>
    <w:rsid w:val="00827EA3"/>
    <w:rsid w:val="00835576"/>
    <w:rsid w:val="00836224"/>
    <w:rsid w:val="00836CD4"/>
    <w:rsid w:val="00840C18"/>
    <w:rsid w:val="0084476D"/>
    <w:rsid w:val="00844B0B"/>
    <w:rsid w:val="00844C07"/>
    <w:rsid w:val="00844D46"/>
    <w:rsid w:val="00846E3D"/>
    <w:rsid w:val="00847395"/>
    <w:rsid w:val="008512FB"/>
    <w:rsid w:val="00851EA7"/>
    <w:rsid w:val="00852263"/>
    <w:rsid w:val="008525D7"/>
    <w:rsid w:val="008550BA"/>
    <w:rsid w:val="00855DF1"/>
    <w:rsid w:val="00857B81"/>
    <w:rsid w:val="00860976"/>
    <w:rsid w:val="0086174B"/>
    <w:rsid w:val="0086253A"/>
    <w:rsid w:val="00862580"/>
    <w:rsid w:val="008664B6"/>
    <w:rsid w:val="00872EB6"/>
    <w:rsid w:val="00874B6D"/>
    <w:rsid w:val="0087701D"/>
    <w:rsid w:val="00877591"/>
    <w:rsid w:val="00877A63"/>
    <w:rsid w:val="00885315"/>
    <w:rsid w:val="00885721"/>
    <w:rsid w:val="00890286"/>
    <w:rsid w:val="00895ABD"/>
    <w:rsid w:val="008974D7"/>
    <w:rsid w:val="008A02F9"/>
    <w:rsid w:val="008A1DE0"/>
    <w:rsid w:val="008A322D"/>
    <w:rsid w:val="008B2B65"/>
    <w:rsid w:val="008B3822"/>
    <w:rsid w:val="008C25A9"/>
    <w:rsid w:val="008C2D5E"/>
    <w:rsid w:val="008C3395"/>
    <w:rsid w:val="008C44EA"/>
    <w:rsid w:val="008C60A7"/>
    <w:rsid w:val="008D343B"/>
    <w:rsid w:val="008D7CE1"/>
    <w:rsid w:val="008E0723"/>
    <w:rsid w:val="008E0836"/>
    <w:rsid w:val="008E561A"/>
    <w:rsid w:val="008E5B81"/>
    <w:rsid w:val="008E5DD0"/>
    <w:rsid w:val="008F4DCB"/>
    <w:rsid w:val="008F7436"/>
    <w:rsid w:val="008F78B4"/>
    <w:rsid w:val="00910C03"/>
    <w:rsid w:val="0091509D"/>
    <w:rsid w:val="00916EBB"/>
    <w:rsid w:val="00920FC8"/>
    <w:rsid w:val="009222C1"/>
    <w:rsid w:val="009252D4"/>
    <w:rsid w:val="00931F3B"/>
    <w:rsid w:val="00950359"/>
    <w:rsid w:val="00951D70"/>
    <w:rsid w:val="0095270C"/>
    <w:rsid w:val="009673FB"/>
    <w:rsid w:val="00971CF5"/>
    <w:rsid w:val="00973C5E"/>
    <w:rsid w:val="00976E0A"/>
    <w:rsid w:val="00977580"/>
    <w:rsid w:val="00977AB3"/>
    <w:rsid w:val="00985D52"/>
    <w:rsid w:val="009872B7"/>
    <w:rsid w:val="00987CD6"/>
    <w:rsid w:val="00992822"/>
    <w:rsid w:val="00992CF0"/>
    <w:rsid w:val="009A1C45"/>
    <w:rsid w:val="009A606D"/>
    <w:rsid w:val="009B25E1"/>
    <w:rsid w:val="009B6372"/>
    <w:rsid w:val="009B707B"/>
    <w:rsid w:val="009C56E7"/>
    <w:rsid w:val="009C68F7"/>
    <w:rsid w:val="009C7BA3"/>
    <w:rsid w:val="009D100B"/>
    <w:rsid w:val="009D3122"/>
    <w:rsid w:val="009D46A8"/>
    <w:rsid w:val="009D5107"/>
    <w:rsid w:val="009E0AF2"/>
    <w:rsid w:val="009E1FCE"/>
    <w:rsid w:val="009E4009"/>
    <w:rsid w:val="009E711D"/>
    <w:rsid w:val="009F0ED7"/>
    <w:rsid w:val="009F7D28"/>
    <w:rsid w:val="00A04506"/>
    <w:rsid w:val="00A13A59"/>
    <w:rsid w:val="00A140DB"/>
    <w:rsid w:val="00A2242C"/>
    <w:rsid w:val="00A245F7"/>
    <w:rsid w:val="00A327E1"/>
    <w:rsid w:val="00A3558C"/>
    <w:rsid w:val="00A37FE8"/>
    <w:rsid w:val="00A40931"/>
    <w:rsid w:val="00A40D84"/>
    <w:rsid w:val="00A41FF5"/>
    <w:rsid w:val="00A4698E"/>
    <w:rsid w:val="00A51239"/>
    <w:rsid w:val="00A51905"/>
    <w:rsid w:val="00A544F1"/>
    <w:rsid w:val="00A54B9F"/>
    <w:rsid w:val="00A55108"/>
    <w:rsid w:val="00A5762F"/>
    <w:rsid w:val="00A656ED"/>
    <w:rsid w:val="00A70529"/>
    <w:rsid w:val="00A711DD"/>
    <w:rsid w:val="00A737E3"/>
    <w:rsid w:val="00A73C29"/>
    <w:rsid w:val="00A82D2A"/>
    <w:rsid w:val="00A82DE3"/>
    <w:rsid w:val="00A837C9"/>
    <w:rsid w:val="00A84D50"/>
    <w:rsid w:val="00A93368"/>
    <w:rsid w:val="00A93EB9"/>
    <w:rsid w:val="00A93F02"/>
    <w:rsid w:val="00A955BC"/>
    <w:rsid w:val="00AA06A3"/>
    <w:rsid w:val="00AA08B4"/>
    <w:rsid w:val="00AA6D7D"/>
    <w:rsid w:val="00AB3E26"/>
    <w:rsid w:val="00AB4F7B"/>
    <w:rsid w:val="00AB63C3"/>
    <w:rsid w:val="00AC283C"/>
    <w:rsid w:val="00AC318E"/>
    <w:rsid w:val="00AC3886"/>
    <w:rsid w:val="00AC4BCD"/>
    <w:rsid w:val="00AD0C6A"/>
    <w:rsid w:val="00AD1161"/>
    <w:rsid w:val="00AD301A"/>
    <w:rsid w:val="00AD5EB1"/>
    <w:rsid w:val="00AE2CFB"/>
    <w:rsid w:val="00AE4F96"/>
    <w:rsid w:val="00AE5394"/>
    <w:rsid w:val="00AE7BDE"/>
    <w:rsid w:val="00AF1413"/>
    <w:rsid w:val="00AF3A44"/>
    <w:rsid w:val="00AF67DD"/>
    <w:rsid w:val="00B0025B"/>
    <w:rsid w:val="00B00411"/>
    <w:rsid w:val="00B01D3C"/>
    <w:rsid w:val="00B03358"/>
    <w:rsid w:val="00B175FA"/>
    <w:rsid w:val="00B2217E"/>
    <w:rsid w:val="00B24911"/>
    <w:rsid w:val="00B2556D"/>
    <w:rsid w:val="00B25755"/>
    <w:rsid w:val="00B30A3D"/>
    <w:rsid w:val="00B32D13"/>
    <w:rsid w:val="00B3365E"/>
    <w:rsid w:val="00B41A32"/>
    <w:rsid w:val="00B422BE"/>
    <w:rsid w:val="00B4349E"/>
    <w:rsid w:val="00B4360D"/>
    <w:rsid w:val="00B47DBB"/>
    <w:rsid w:val="00B55BC2"/>
    <w:rsid w:val="00B61019"/>
    <w:rsid w:val="00B715A4"/>
    <w:rsid w:val="00B71B99"/>
    <w:rsid w:val="00B7362C"/>
    <w:rsid w:val="00B8632E"/>
    <w:rsid w:val="00B90AA6"/>
    <w:rsid w:val="00B966CE"/>
    <w:rsid w:val="00BA43EB"/>
    <w:rsid w:val="00BA5999"/>
    <w:rsid w:val="00BA6CA0"/>
    <w:rsid w:val="00BA7E82"/>
    <w:rsid w:val="00BB0953"/>
    <w:rsid w:val="00BB2A9D"/>
    <w:rsid w:val="00BB2C1C"/>
    <w:rsid w:val="00BB40C2"/>
    <w:rsid w:val="00BC2CE0"/>
    <w:rsid w:val="00BC46D1"/>
    <w:rsid w:val="00BD0B07"/>
    <w:rsid w:val="00BD23AB"/>
    <w:rsid w:val="00BD35AE"/>
    <w:rsid w:val="00BD61EA"/>
    <w:rsid w:val="00BD70BF"/>
    <w:rsid w:val="00BD734C"/>
    <w:rsid w:val="00BE0AE7"/>
    <w:rsid w:val="00BE4A46"/>
    <w:rsid w:val="00BE71FC"/>
    <w:rsid w:val="00BF1067"/>
    <w:rsid w:val="00BF49CD"/>
    <w:rsid w:val="00C01E63"/>
    <w:rsid w:val="00C02622"/>
    <w:rsid w:val="00C04DC9"/>
    <w:rsid w:val="00C0544C"/>
    <w:rsid w:val="00C06A78"/>
    <w:rsid w:val="00C07F6A"/>
    <w:rsid w:val="00C10EF4"/>
    <w:rsid w:val="00C128F0"/>
    <w:rsid w:val="00C155E4"/>
    <w:rsid w:val="00C177A0"/>
    <w:rsid w:val="00C30A7B"/>
    <w:rsid w:val="00C31649"/>
    <w:rsid w:val="00C323C7"/>
    <w:rsid w:val="00C33C5D"/>
    <w:rsid w:val="00C361F0"/>
    <w:rsid w:val="00C37E7A"/>
    <w:rsid w:val="00C46ADC"/>
    <w:rsid w:val="00C518F0"/>
    <w:rsid w:val="00C54279"/>
    <w:rsid w:val="00C55BC6"/>
    <w:rsid w:val="00C57491"/>
    <w:rsid w:val="00C62FAB"/>
    <w:rsid w:val="00C665F6"/>
    <w:rsid w:val="00C72A96"/>
    <w:rsid w:val="00C72EA7"/>
    <w:rsid w:val="00C77D34"/>
    <w:rsid w:val="00C806DD"/>
    <w:rsid w:val="00C831D3"/>
    <w:rsid w:val="00C877A2"/>
    <w:rsid w:val="00C90A0B"/>
    <w:rsid w:val="00C96413"/>
    <w:rsid w:val="00C97F48"/>
    <w:rsid w:val="00C97FB4"/>
    <w:rsid w:val="00CA0626"/>
    <w:rsid w:val="00CA3BD6"/>
    <w:rsid w:val="00CA77E3"/>
    <w:rsid w:val="00CA7CD2"/>
    <w:rsid w:val="00CC3FB9"/>
    <w:rsid w:val="00CC3FCE"/>
    <w:rsid w:val="00CC4980"/>
    <w:rsid w:val="00CC7A37"/>
    <w:rsid w:val="00CD1E72"/>
    <w:rsid w:val="00CD28DF"/>
    <w:rsid w:val="00CD6181"/>
    <w:rsid w:val="00CE2053"/>
    <w:rsid w:val="00CE3331"/>
    <w:rsid w:val="00CE3AF1"/>
    <w:rsid w:val="00CE7472"/>
    <w:rsid w:val="00CF14FA"/>
    <w:rsid w:val="00CF275A"/>
    <w:rsid w:val="00CF359A"/>
    <w:rsid w:val="00D12AE5"/>
    <w:rsid w:val="00D178C5"/>
    <w:rsid w:val="00D2718F"/>
    <w:rsid w:val="00D32180"/>
    <w:rsid w:val="00D3239D"/>
    <w:rsid w:val="00D32D3D"/>
    <w:rsid w:val="00D36353"/>
    <w:rsid w:val="00D36ECA"/>
    <w:rsid w:val="00D373E5"/>
    <w:rsid w:val="00D40281"/>
    <w:rsid w:val="00D5405A"/>
    <w:rsid w:val="00D543DC"/>
    <w:rsid w:val="00D718E0"/>
    <w:rsid w:val="00D71F6F"/>
    <w:rsid w:val="00D752F4"/>
    <w:rsid w:val="00D7546D"/>
    <w:rsid w:val="00D80453"/>
    <w:rsid w:val="00D80FED"/>
    <w:rsid w:val="00D82D78"/>
    <w:rsid w:val="00D83933"/>
    <w:rsid w:val="00D867F3"/>
    <w:rsid w:val="00D874D2"/>
    <w:rsid w:val="00D874E1"/>
    <w:rsid w:val="00D91527"/>
    <w:rsid w:val="00D91632"/>
    <w:rsid w:val="00D95C21"/>
    <w:rsid w:val="00D95EA7"/>
    <w:rsid w:val="00D95F4D"/>
    <w:rsid w:val="00DA0CF7"/>
    <w:rsid w:val="00DA1F9F"/>
    <w:rsid w:val="00DA789C"/>
    <w:rsid w:val="00DB0BCA"/>
    <w:rsid w:val="00DB7560"/>
    <w:rsid w:val="00DC0F3C"/>
    <w:rsid w:val="00DC1C8C"/>
    <w:rsid w:val="00DC6116"/>
    <w:rsid w:val="00DC771F"/>
    <w:rsid w:val="00DE1BFC"/>
    <w:rsid w:val="00DE5C78"/>
    <w:rsid w:val="00DE7121"/>
    <w:rsid w:val="00DE7DE2"/>
    <w:rsid w:val="00DF1AD0"/>
    <w:rsid w:val="00DF2E8F"/>
    <w:rsid w:val="00DF64BA"/>
    <w:rsid w:val="00E02984"/>
    <w:rsid w:val="00E029F0"/>
    <w:rsid w:val="00E1164B"/>
    <w:rsid w:val="00E15EA6"/>
    <w:rsid w:val="00E164A8"/>
    <w:rsid w:val="00E1760F"/>
    <w:rsid w:val="00E20F18"/>
    <w:rsid w:val="00E22F69"/>
    <w:rsid w:val="00E31CCD"/>
    <w:rsid w:val="00E3473A"/>
    <w:rsid w:val="00E37473"/>
    <w:rsid w:val="00E40C67"/>
    <w:rsid w:val="00E40D77"/>
    <w:rsid w:val="00E42DCB"/>
    <w:rsid w:val="00E44466"/>
    <w:rsid w:val="00E44D3F"/>
    <w:rsid w:val="00E47B54"/>
    <w:rsid w:val="00E547A4"/>
    <w:rsid w:val="00E71F20"/>
    <w:rsid w:val="00E72C1C"/>
    <w:rsid w:val="00E764AF"/>
    <w:rsid w:val="00E77B48"/>
    <w:rsid w:val="00E81FE5"/>
    <w:rsid w:val="00E845FA"/>
    <w:rsid w:val="00E92827"/>
    <w:rsid w:val="00E9548F"/>
    <w:rsid w:val="00E9605E"/>
    <w:rsid w:val="00E97E9C"/>
    <w:rsid w:val="00EA10FA"/>
    <w:rsid w:val="00EA4DDE"/>
    <w:rsid w:val="00EB423A"/>
    <w:rsid w:val="00EB7745"/>
    <w:rsid w:val="00EC6766"/>
    <w:rsid w:val="00ED05AD"/>
    <w:rsid w:val="00ED11C3"/>
    <w:rsid w:val="00ED39B8"/>
    <w:rsid w:val="00ED671C"/>
    <w:rsid w:val="00EE0F0F"/>
    <w:rsid w:val="00EF0CF3"/>
    <w:rsid w:val="00EF278B"/>
    <w:rsid w:val="00EF2FCE"/>
    <w:rsid w:val="00EF6A49"/>
    <w:rsid w:val="00EF6D95"/>
    <w:rsid w:val="00F06C37"/>
    <w:rsid w:val="00F06D32"/>
    <w:rsid w:val="00F07E97"/>
    <w:rsid w:val="00F10ED7"/>
    <w:rsid w:val="00F11D02"/>
    <w:rsid w:val="00F14780"/>
    <w:rsid w:val="00F158FC"/>
    <w:rsid w:val="00F15E40"/>
    <w:rsid w:val="00F174AD"/>
    <w:rsid w:val="00F174B9"/>
    <w:rsid w:val="00F21B8B"/>
    <w:rsid w:val="00F23386"/>
    <w:rsid w:val="00F31E3F"/>
    <w:rsid w:val="00F33979"/>
    <w:rsid w:val="00F41CFC"/>
    <w:rsid w:val="00F43776"/>
    <w:rsid w:val="00F500C3"/>
    <w:rsid w:val="00F51542"/>
    <w:rsid w:val="00F5272B"/>
    <w:rsid w:val="00F56DAD"/>
    <w:rsid w:val="00F615D9"/>
    <w:rsid w:val="00F720D3"/>
    <w:rsid w:val="00F73D15"/>
    <w:rsid w:val="00F74D8D"/>
    <w:rsid w:val="00F77F5C"/>
    <w:rsid w:val="00F85F36"/>
    <w:rsid w:val="00F86120"/>
    <w:rsid w:val="00F9220C"/>
    <w:rsid w:val="00F948C1"/>
    <w:rsid w:val="00FA60AD"/>
    <w:rsid w:val="00FA7012"/>
    <w:rsid w:val="00FB4426"/>
    <w:rsid w:val="00FB4E36"/>
    <w:rsid w:val="00FB6FE7"/>
    <w:rsid w:val="00FC3034"/>
    <w:rsid w:val="00FC4BFB"/>
    <w:rsid w:val="00FC54F3"/>
    <w:rsid w:val="00FD3FCE"/>
    <w:rsid w:val="00FD458F"/>
    <w:rsid w:val="00FD5AB8"/>
    <w:rsid w:val="00FD701B"/>
    <w:rsid w:val="00FE0460"/>
    <w:rsid w:val="00FE083D"/>
    <w:rsid w:val="00FE3241"/>
    <w:rsid w:val="00FE4E11"/>
    <w:rsid w:val="00FE4E76"/>
    <w:rsid w:val="00FE6FE5"/>
    <w:rsid w:val="00FF0BF8"/>
    <w:rsid w:val="00FF0EE3"/>
    <w:rsid w:val="00FF4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colormru v:ext="edit" colors="#bee9af,#bae0b8"/>
      <o:colormenu v:ext="edit" fillcolor="none [1302]" strokecolor="none [2405]"/>
    </o:shapedefaults>
    <o:shapelayout v:ext="edit">
      <o:idmap v:ext="edit" data="1"/>
    </o:shapelayout>
  </w:shapeDefaults>
  <w:decimalSymbol w:val="."/>
  <w:listSeparator w:val=","/>
  <w14:docId w14:val="76C15253"/>
  <w15:docId w15:val="{54EBA3BE-5DDA-49EB-BAA9-ACCFEF68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4E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FE1"/>
    <w:rPr>
      <w:rFonts w:ascii="Tahoma" w:hAnsi="Tahoma" w:cs="Tahoma"/>
      <w:sz w:val="16"/>
      <w:szCs w:val="16"/>
    </w:rPr>
  </w:style>
  <w:style w:type="character" w:styleId="Hyperlink">
    <w:name w:val="Hyperlink"/>
    <w:basedOn w:val="DefaultParagraphFont"/>
    <w:uiPriority w:val="99"/>
    <w:unhideWhenUsed/>
    <w:rsid w:val="001B6FE1"/>
    <w:rPr>
      <w:color w:val="0000FF" w:themeColor="hyperlink"/>
      <w:u w:val="single"/>
    </w:rPr>
  </w:style>
  <w:style w:type="paragraph" w:styleId="ListParagraph">
    <w:name w:val="List Paragraph"/>
    <w:basedOn w:val="Normal"/>
    <w:uiPriority w:val="34"/>
    <w:qFormat/>
    <w:rsid w:val="00FE3241"/>
    <w:pPr>
      <w:ind w:left="720"/>
      <w:contextualSpacing/>
    </w:pPr>
  </w:style>
  <w:style w:type="paragraph" w:styleId="Header">
    <w:name w:val="header"/>
    <w:basedOn w:val="Normal"/>
    <w:link w:val="HeaderChar"/>
    <w:uiPriority w:val="99"/>
    <w:unhideWhenUsed/>
    <w:rsid w:val="00C72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A96"/>
  </w:style>
  <w:style w:type="paragraph" w:styleId="Footer">
    <w:name w:val="footer"/>
    <w:basedOn w:val="Normal"/>
    <w:link w:val="FooterChar"/>
    <w:uiPriority w:val="99"/>
    <w:unhideWhenUsed/>
    <w:rsid w:val="00C72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A96"/>
  </w:style>
  <w:style w:type="character" w:styleId="FollowedHyperlink">
    <w:name w:val="FollowedHyperlink"/>
    <w:basedOn w:val="DefaultParagraphFont"/>
    <w:uiPriority w:val="99"/>
    <w:semiHidden/>
    <w:unhideWhenUsed/>
    <w:rsid w:val="00D178C5"/>
    <w:rPr>
      <w:color w:val="800080" w:themeColor="followedHyperlink"/>
      <w:u w:val="single"/>
    </w:rPr>
  </w:style>
  <w:style w:type="character" w:styleId="UnresolvedMention">
    <w:name w:val="Unresolved Mention"/>
    <w:basedOn w:val="DefaultParagraphFont"/>
    <w:uiPriority w:val="99"/>
    <w:semiHidden/>
    <w:unhideWhenUsed/>
    <w:rsid w:val="00D95C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68810">
      <w:bodyDiv w:val="1"/>
      <w:marLeft w:val="0"/>
      <w:marRight w:val="0"/>
      <w:marTop w:val="0"/>
      <w:marBottom w:val="0"/>
      <w:divBdr>
        <w:top w:val="none" w:sz="0" w:space="0" w:color="auto"/>
        <w:left w:val="none" w:sz="0" w:space="0" w:color="auto"/>
        <w:bottom w:val="none" w:sz="0" w:space="0" w:color="auto"/>
        <w:right w:val="none" w:sz="0" w:space="0" w:color="auto"/>
      </w:divBdr>
    </w:div>
    <w:div w:id="1193304325">
      <w:bodyDiv w:val="1"/>
      <w:marLeft w:val="0"/>
      <w:marRight w:val="0"/>
      <w:marTop w:val="0"/>
      <w:marBottom w:val="0"/>
      <w:divBdr>
        <w:top w:val="none" w:sz="0" w:space="0" w:color="auto"/>
        <w:left w:val="none" w:sz="0" w:space="0" w:color="auto"/>
        <w:bottom w:val="none" w:sz="0" w:space="0" w:color="auto"/>
        <w:right w:val="none" w:sz="0" w:space="0" w:color="auto"/>
      </w:divBdr>
      <w:divsChild>
        <w:div w:id="732436513">
          <w:marLeft w:val="547"/>
          <w:marRight w:val="0"/>
          <w:marTop w:val="173"/>
          <w:marBottom w:val="0"/>
          <w:divBdr>
            <w:top w:val="none" w:sz="0" w:space="0" w:color="auto"/>
            <w:left w:val="none" w:sz="0" w:space="0" w:color="auto"/>
            <w:bottom w:val="none" w:sz="0" w:space="0" w:color="auto"/>
            <w:right w:val="none" w:sz="0" w:space="0" w:color="auto"/>
          </w:divBdr>
        </w:div>
      </w:divsChild>
    </w:div>
    <w:div w:id="172498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hyperweb.hypertherm.com/sites/csr/green/Lists/Green%20Business%20Indicators/AllItems.aspx" TargetMode="External"/><Relationship Id="rId18" Type="http://schemas.openxmlformats.org/officeDocument/2006/relationships/image" Target="media/image3.png"/><Relationship Id="rId26" Type="http://schemas.openxmlformats.org/officeDocument/2006/relationships/image" Target="media/image7.gif"/><Relationship Id="rId39" Type="http://schemas.openxmlformats.org/officeDocument/2006/relationships/package" Target="embeddings/Microsoft_PowerPoint_Slide.sldx"/><Relationship Id="rId3" Type="http://schemas.openxmlformats.org/officeDocument/2006/relationships/customXml" Target="../customXml/item3.xml"/><Relationship Id="rId21" Type="http://schemas.openxmlformats.org/officeDocument/2006/relationships/hyperlink" Target="http://hyperweb.hypertherm.com/sites/csr/green/Greener%20Cuts%20Templates/Forms/AllItems.aspx" TargetMode="External"/><Relationship Id="rId34" Type="http://schemas.microsoft.com/office/2007/relationships/diagramDrawing" Target="diagrams/drawing1.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hyperweb.hypertherm.com/sites/csr/green/_layouts/15/WopiFrame.aspx?sourcedoc=/sites/csr/green/Greener%20Cuts%20Templates/IPO%20Examples.ppt&amp;action=default" TargetMode="External"/><Relationship Id="rId25" Type="http://schemas.openxmlformats.org/officeDocument/2006/relationships/hyperlink" Target="http://www.belairestores.com/hypertherm/store/pc/viewPrd.asp?idproduct=117&amp;idcategory=14" TargetMode="External"/><Relationship Id="rId33" Type="http://schemas.openxmlformats.org/officeDocument/2006/relationships/diagramColors" Target="diagrams/colors1.xml"/><Relationship Id="rId38"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hyperlink" Target="http://hyperweb.hypertherm.com/sites/csr/green/_layouts/15/WopiFrame.aspx?sourcedoc=/sites/csr/green/Greener%20Cuts%20Templates/IPO%20Template.pptx&amp;action=default" TargetMode="External"/><Relationship Id="rId20" Type="http://schemas.openxmlformats.org/officeDocument/2006/relationships/image" Target="media/image5.jpeg"/><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gif"/><Relationship Id="rId32" Type="http://schemas.openxmlformats.org/officeDocument/2006/relationships/diagramQuickStyle" Target="diagrams/quickStyle1.xml"/><Relationship Id="rId37" Type="http://schemas.openxmlformats.org/officeDocument/2006/relationships/hyperlink" Target="http://hyperweb.hypertherm.com/sites/csr/green/Commuting%20Resources/Forms/AllItems.aspx" TargetMode="External"/><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19january2017snapshot.epa.gov/climatechange/what-you-can-do-about-climate-change_.html" TargetMode="External"/><Relationship Id="rId28" Type="http://schemas.openxmlformats.org/officeDocument/2006/relationships/image" Target="cid:image001.jpg@01CCC08A.B651DD60" TargetMode="External"/><Relationship Id="rId36" Type="http://schemas.openxmlformats.org/officeDocument/2006/relationships/hyperlink" Target="http://hyperweb.hypertherm.com/sites/csr/green/Pages/Commuting-Log.aspx"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hyperweb.hypertherm.com/sites/csr/green/_layouts/15/WopiFrame.aspx?sourcedoc=/sites/csr/green/Greener%20Cuts%20Templates/GBI%20Instructions.docx&amp;action=default" TargetMode="External"/><Relationship Id="rId22" Type="http://schemas.openxmlformats.org/officeDocument/2006/relationships/hyperlink" Target="https://hyperweb.hypertherm.com/sites/csr/green/_layouts/15/WopiFrame.aspx?sourcedoc=/sites/csr/green/Greener%20Cuts%20Templates/Inter-Facility%20CIA%20Examples.ppt&amp;action=default" TargetMode="External"/><Relationship Id="rId27" Type="http://schemas.openxmlformats.org/officeDocument/2006/relationships/image" Target="media/image8.jpeg"/><Relationship Id="rId30" Type="http://schemas.openxmlformats.org/officeDocument/2006/relationships/diagramData" Target="diagrams/data1.xml"/><Relationship Id="rId3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96AA98-6A0D-4DF2-AB8A-AC4F4D82E862}" type="doc">
      <dgm:prSet loTypeId="urn:microsoft.com/office/officeart/2005/8/layout/default#1" loCatId="list" qsTypeId="urn:microsoft.com/office/officeart/2005/8/quickstyle/3d1" qsCatId="3D" csTypeId="urn:microsoft.com/office/officeart/2005/8/colors/accent3_2" csCatId="accent3" phldr="1"/>
      <dgm:spPr/>
      <dgm:t>
        <a:bodyPr/>
        <a:lstStyle/>
        <a:p>
          <a:endParaRPr lang="en-US"/>
        </a:p>
      </dgm:t>
    </dgm:pt>
    <dgm:pt modelId="{66ED03EC-D051-4C3A-A417-ABA4F1A761CE}">
      <dgm:prSet phldrT="[Text]"/>
      <dgm:spPr/>
      <dgm:t>
        <a:bodyPr/>
        <a:lstStyle/>
        <a:p>
          <a:r>
            <a:rPr lang="en-US" b="1"/>
            <a:t> Carpooling benefit:</a:t>
          </a:r>
        </a:p>
        <a:p>
          <a:r>
            <a:rPr lang="en-US"/>
            <a:t>$ to the driver AND passengers of a carpool. </a:t>
          </a:r>
          <a:br>
            <a:rPr lang="en-US"/>
          </a:br>
          <a:r>
            <a:rPr lang="en-US"/>
            <a:t>1 passenger: D-$2, P-$1</a:t>
          </a:r>
        </a:p>
        <a:p>
          <a:r>
            <a:rPr lang="en-US"/>
            <a:t>2 passengers: D-$6, P-$2</a:t>
          </a:r>
        </a:p>
        <a:p>
          <a:r>
            <a:rPr lang="en-US"/>
            <a:t>3 passengers: D-$10, P-$3</a:t>
          </a:r>
        </a:p>
        <a:p>
          <a:r>
            <a:rPr lang="en-US"/>
            <a:t>4+ passengers: D- $14, P- $4</a:t>
          </a:r>
        </a:p>
        <a:p>
          <a:r>
            <a:rPr lang="en-US" i="1"/>
            <a:t>uppervalleyrideshare.com</a:t>
          </a:r>
        </a:p>
      </dgm:t>
    </dgm:pt>
    <dgm:pt modelId="{659EF16C-C532-42A2-80E3-718FE40FCFC0}" type="parTrans" cxnId="{351C1FD8-D957-4429-AFA8-F2B699F7F2C4}">
      <dgm:prSet/>
      <dgm:spPr/>
      <dgm:t>
        <a:bodyPr/>
        <a:lstStyle/>
        <a:p>
          <a:endParaRPr lang="en-US"/>
        </a:p>
      </dgm:t>
    </dgm:pt>
    <dgm:pt modelId="{7B1631D0-9067-4A08-BFC0-AEFAB6426F6A}" type="sibTrans" cxnId="{351C1FD8-D957-4429-AFA8-F2B699F7F2C4}">
      <dgm:prSet/>
      <dgm:spPr/>
      <dgm:t>
        <a:bodyPr/>
        <a:lstStyle/>
        <a:p>
          <a:endParaRPr lang="en-US"/>
        </a:p>
      </dgm:t>
    </dgm:pt>
    <dgm:pt modelId="{5B025D7D-00D7-4100-B0E1-E9863C71A1ED}">
      <dgm:prSet phldrT="[Text]" custT="1"/>
      <dgm:spPr/>
      <dgm:t>
        <a:bodyPr/>
        <a:lstStyle/>
        <a:p>
          <a:r>
            <a:rPr lang="en-US" sz="1900" b="1"/>
            <a:t>Buses:</a:t>
          </a:r>
        </a:p>
        <a:p>
          <a:r>
            <a:rPr lang="en-US" sz="1900"/>
            <a:t>The Current (drop off at HT)</a:t>
          </a:r>
        </a:p>
        <a:p>
          <a:r>
            <a:rPr lang="en-US" sz="1200" i="1"/>
            <a:t>Free tokens available for The Current</a:t>
          </a:r>
        </a:p>
        <a:p>
          <a:r>
            <a:rPr lang="en-US" sz="1900"/>
            <a:t>Advance Transit (drop off at HT)</a:t>
          </a:r>
        </a:p>
        <a:p>
          <a:r>
            <a:rPr lang="en-US" sz="1200" i="1"/>
            <a:t>free ridership on the AT</a:t>
          </a:r>
        </a:p>
        <a:p>
          <a:endParaRPr lang="en-US" sz="1200" i="1"/>
        </a:p>
        <a:p>
          <a:endParaRPr lang="en-US" sz="1200" i="1"/>
        </a:p>
      </dgm:t>
    </dgm:pt>
    <dgm:pt modelId="{136D8534-61B4-445E-BE15-301752A937C4}" type="parTrans" cxnId="{7BA62D84-2705-41AC-976C-124932229B06}">
      <dgm:prSet/>
      <dgm:spPr/>
      <dgm:t>
        <a:bodyPr/>
        <a:lstStyle/>
        <a:p>
          <a:endParaRPr lang="en-US"/>
        </a:p>
      </dgm:t>
    </dgm:pt>
    <dgm:pt modelId="{07CB02E5-52B7-43A9-A432-6C74A9A539E3}" type="sibTrans" cxnId="{7BA62D84-2705-41AC-976C-124932229B06}">
      <dgm:prSet/>
      <dgm:spPr/>
      <dgm:t>
        <a:bodyPr/>
        <a:lstStyle/>
        <a:p>
          <a:endParaRPr lang="en-US"/>
        </a:p>
      </dgm:t>
    </dgm:pt>
    <dgm:pt modelId="{F3E582F4-C376-4D7A-8173-DDA6AA7467C7}">
      <dgm:prSet phldrT="[Text]"/>
      <dgm:spPr/>
      <dgm:t>
        <a:bodyPr/>
        <a:lstStyle/>
        <a:p>
          <a:r>
            <a:rPr lang="en-US" b="1"/>
            <a:t>Green Car Benefit: </a:t>
          </a:r>
        </a:p>
        <a:p>
          <a:r>
            <a:rPr lang="en-US"/>
            <a:t>$300 toward a purchase or lease of new or used vehicle with a Greener Cars (greenercars.org) rating of 48 or better</a:t>
          </a:r>
        </a:p>
      </dgm:t>
    </dgm:pt>
    <dgm:pt modelId="{6D0E0432-9F1C-4275-A6E4-745F1E15E0F4}" type="parTrans" cxnId="{1DF1C851-F6E2-40B3-A871-6D20333AA031}">
      <dgm:prSet/>
      <dgm:spPr/>
      <dgm:t>
        <a:bodyPr/>
        <a:lstStyle/>
        <a:p>
          <a:endParaRPr lang="en-US"/>
        </a:p>
      </dgm:t>
    </dgm:pt>
    <dgm:pt modelId="{14A7D26A-4EFA-4506-AE47-20A4AFE3F0D5}" type="sibTrans" cxnId="{1DF1C851-F6E2-40B3-A871-6D20333AA031}">
      <dgm:prSet/>
      <dgm:spPr/>
      <dgm:t>
        <a:bodyPr/>
        <a:lstStyle/>
        <a:p>
          <a:endParaRPr lang="en-US"/>
        </a:p>
      </dgm:t>
    </dgm:pt>
    <dgm:pt modelId="{3838B04D-E6C7-416B-8CE4-4052A9CA6DE1}">
      <dgm:prSet phldrT="[Text]"/>
      <dgm:spPr/>
      <dgm:t>
        <a:bodyPr/>
        <a:lstStyle/>
        <a:p>
          <a:r>
            <a:rPr lang="en-US" b="1"/>
            <a:t>Other Commuting benefits:</a:t>
          </a:r>
        </a:p>
        <a:p>
          <a:r>
            <a:rPr lang="en-US"/>
            <a:t>$5/day for bike/walk commuters</a:t>
          </a:r>
        </a:p>
        <a:p>
          <a:r>
            <a:rPr lang="en-US"/>
            <a:t>Vanpool pilot from Claremont area, vans for all 3 shifts, $30/pay period</a:t>
          </a:r>
        </a:p>
      </dgm:t>
    </dgm:pt>
    <dgm:pt modelId="{20BBC275-2F0E-49AE-A3E7-A8F7CDC9B567}" type="parTrans" cxnId="{C1D370F8-B2A3-416B-9654-B71ED8CAA9F3}">
      <dgm:prSet/>
      <dgm:spPr/>
      <dgm:t>
        <a:bodyPr/>
        <a:lstStyle/>
        <a:p>
          <a:endParaRPr lang="en-US"/>
        </a:p>
      </dgm:t>
    </dgm:pt>
    <dgm:pt modelId="{8DA39048-A09F-453A-AB90-3973D4B6975B}" type="sibTrans" cxnId="{C1D370F8-B2A3-416B-9654-B71ED8CAA9F3}">
      <dgm:prSet/>
      <dgm:spPr/>
      <dgm:t>
        <a:bodyPr/>
        <a:lstStyle/>
        <a:p>
          <a:endParaRPr lang="en-US"/>
        </a:p>
      </dgm:t>
    </dgm:pt>
    <dgm:pt modelId="{2150065F-1FE0-4192-B347-067704901922}" type="pres">
      <dgm:prSet presAssocID="{4C96AA98-6A0D-4DF2-AB8A-AC4F4D82E862}" presName="diagram" presStyleCnt="0">
        <dgm:presLayoutVars>
          <dgm:dir/>
          <dgm:resizeHandles val="exact"/>
        </dgm:presLayoutVars>
      </dgm:prSet>
      <dgm:spPr/>
    </dgm:pt>
    <dgm:pt modelId="{9A238396-6845-4C08-8DBF-70459B62EFE1}" type="pres">
      <dgm:prSet presAssocID="{66ED03EC-D051-4C3A-A417-ABA4F1A761CE}" presName="node" presStyleLbl="node1" presStyleIdx="0" presStyleCnt="4">
        <dgm:presLayoutVars>
          <dgm:bulletEnabled val="1"/>
        </dgm:presLayoutVars>
      </dgm:prSet>
      <dgm:spPr/>
    </dgm:pt>
    <dgm:pt modelId="{0DDDB36E-8663-4314-A1A6-C58D0FBF0758}" type="pres">
      <dgm:prSet presAssocID="{7B1631D0-9067-4A08-BFC0-AEFAB6426F6A}" presName="sibTrans" presStyleCnt="0"/>
      <dgm:spPr/>
    </dgm:pt>
    <dgm:pt modelId="{603C7710-00EE-4BE0-AA3E-94183513FDCF}" type="pres">
      <dgm:prSet presAssocID="{5B025D7D-00D7-4100-B0E1-E9863C71A1ED}" presName="node" presStyleLbl="node1" presStyleIdx="1" presStyleCnt="4">
        <dgm:presLayoutVars>
          <dgm:bulletEnabled val="1"/>
        </dgm:presLayoutVars>
      </dgm:prSet>
      <dgm:spPr/>
    </dgm:pt>
    <dgm:pt modelId="{807370D9-96E9-4EAE-AF17-63D3AD9F5A8D}" type="pres">
      <dgm:prSet presAssocID="{07CB02E5-52B7-43A9-A432-6C74A9A539E3}" presName="sibTrans" presStyleCnt="0"/>
      <dgm:spPr/>
    </dgm:pt>
    <dgm:pt modelId="{B13FD2E8-82B9-4820-B0A1-97F86FB9D9CA}" type="pres">
      <dgm:prSet presAssocID="{F3E582F4-C376-4D7A-8173-DDA6AA7467C7}" presName="node" presStyleLbl="node1" presStyleIdx="2" presStyleCnt="4">
        <dgm:presLayoutVars>
          <dgm:bulletEnabled val="1"/>
        </dgm:presLayoutVars>
      </dgm:prSet>
      <dgm:spPr/>
    </dgm:pt>
    <dgm:pt modelId="{06483AB2-FDF7-4FB0-A94B-1CE6EB471950}" type="pres">
      <dgm:prSet presAssocID="{14A7D26A-4EFA-4506-AE47-20A4AFE3F0D5}" presName="sibTrans" presStyleCnt="0"/>
      <dgm:spPr/>
    </dgm:pt>
    <dgm:pt modelId="{BDD82159-EEFC-4A40-8500-084C2DAEB31F}" type="pres">
      <dgm:prSet presAssocID="{3838B04D-E6C7-416B-8CE4-4052A9CA6DE1}" presName="node" presStyleLbl="node1" presStyleIdx="3" presStyleCnt="4">
        <dgm:presLayoutVars>
          <dgm:bulletEnabled val="1"/>
        </dgm:presLayoutVars>
      </dgm:prSet>
      <dgm:spPr/>
    </dgm:pt>
  </dgm:ptLst>
  <dgm:cxnLst>
    <dgm:cxn modelId="{040F5F0A-6D98-4B2D-AB1E-A405B9513180}" type="presOf" srcId="{66ED03EC-D051-4C3A-A417-ABA4F1A761CE}" destId="{9A238396-6845-4C08-8DBF-70459B62EFE1}" srcOrd="0" destOrd="0" presId="urn:microsoft.com/office/officeart/2005/8/layout/default#1"/>
    <dgm:cxn modelId="{38B07937-B7CE-4917-8CF8-1E1A49B69727}" type="presOf" srcId="{F3E582F4-C376-4D7A-8173-DDA6AA7467C7}" destId="{B13FD2E8-82B9-4820-B0A1-97F86FB9D9CA}" srcOrd="0" destOrd="0" presId="urn:microsoft.com/office/officeart/2005/8/layout/default#1"/>
    <dgm:cxn modelId="{1DF1C851-F6E2-40B3-A871-6D20333AA031}" srcId="{4C96AA98-6A0D-4DF2-AB8A-AC4F4D82E862}" destId="{F3E582F4-C376-4D7A-8173-DDA6AA7467C7}" srcOrd="2" destOrd="0" parTransId="{6D0E0432-9F1C-4275-A6E4-745F1E15E0F4}" sibTransId="{14A7D26A-4EFA-4506-AE47-20A4AFE3F0D5}"/>
    <dgm:cxn modelId="{6CDBC156-13F6-4B9B-B95F-59D8B78913E1}" type="presOf" srcId="{3838B04D-E6C7-416B-8CE4-4052A9CA6DE1}" destId="{BDD82159-EEFC-4A40-8500-084C2DAEB31F}" srcOrd="0" destOrd="0" presId="urn:microsoft.com/office/officeart/2005/8/layout/default#1"/>
    <dgm:cxn modelId="{7BA62D84-2705-41AC-976C-124932229B06}" srcId="{4C96AA98-6A0D-4DF2-AB8A-AC4F4D82E862}" destId="{5B025D7D-00D7-4100-B0E1-E9863C71A1ED}" srcOrd="1" destOrd="0" parTransId="{136D8534-61B4-445E-BE15-301752A937C4}" sibTransId="{07CB02E5-52B7-43A9-A432-6C74A9A539E3}"/>
    <dgm:cxn modelId="{E5D017A5-E8FA-49B2-BBF8-F73C33742405}" type="presOf" srcId="{5B025D7D-00D7-4100-B0E1-E9863C71A1ED}" destId="{603C7710-00EE-4BE0-AA3E-94183513FDCF}" srcOrd="0" destOrd="0" presId="urn:microsoft.com/office/officeart/2005/8/layout/default#1"/>
    <dgm:cxn modelId="{E3A15CC6-2A4B-47E0-B930-FF2BB06D0242}" type="presOf" srcId="{4C96AA98-6A0D-4DF2-AB8A-AC4F4D82E862}" destId="{2150065F-1FE0-4192-B347-067704901922}" srcOrd="0" destOrd="0" presId="urn:microsoft.com/office/officeart/2005/8/layout/default#1"/>
    <dgm:cxn modelId="{351C1FD8-D957-4429-AFA8-F2B699F7F2C4}" srcId="{4C96AA98-6A0D-4DF2-AB8A-AC4F4D82E862}" destId="{66ED03EC-D051-4C3A-A417-ABA4F1A761CE}" srcOrd="0" destOrd="0" parTransId="{659EF16C-C532-42A2-80E3-718FE40FCFC0}" sibTransId="{7B1631D0-9067-4A08-BFC0-AEFAB6426F6A}"/>
    <dgm:cxn modelId="{C1D370F8-B2A3-416B-9654-B71ED8CAA9F3}" srcId="{4C96AA98-6A0D-4DF2-AB8A-AC4F4D82E862}" destId="{3838B04D-E6C7-416B-8CE4-4052A9CA6DE1}" srcOrd="3" destOrd="0" parTransId="{20BBC275-2F0E-49AE-A3E7-A8F7CDC9B567}" sibTransId="{8DA39048-A09F-453A-AB90-3973D4B6975B}"/>
    <dgm:cxn modelId="{A7F3F6DB-36C1-4F27-89C2-FDBE484557A8}" type="presParOf" srcId="{2150065F-1FE0-4192-B347-067704901922}" destId="{9A238396-6845-4C08-8DBF-70459B62EFE1}" srcOrd="0" destOrd="0" presId="urn:microsoft.com/office/officeart/2005/8/layout/default#1"/>
    <dgm:cxn modelId="{4CEFBC13-B1E5-455C-A248-75E2D388B3B0}" type="presParOf" srcId="{2150065F-1FE0-4192-B347-067704901922}" destId="{0DDDB36E-8663-4314-A1A6-C58D0FBF0758}" srcOrd="1" destOrd="0" presId="urn:microsoft.com/office/officeart/2005/8/layout/default#1"/>
    <dgm:cxn modelId="{3E4D4C74-C092-4195-AA7D-72E475115C2B}" type="presParOf" srcId="{2150065F-1FE0-4192-B347-067704901922}" destId="{603C7710-00EE-4BE0-AA3E-94183513FDCF}" srcOrd="2" destOrd="0" presId="urn:microsoft.com/office/officeart/2005/8/layout/default#1"/>
    <dgm:cxn modelId="{A0C937C7-29FC-4A26-A8E6-1A234A1E3561}" type="presParOf" srcId="{2150065F-1FE0-4192-B347-067704901922}" destId="{807370D9-96E9-4EAE-AF17-63D3AD9F5A8D}" srcOrd="3" destOrd="0" presId="urn:microsoft.com/office/officeart/2005/8/layout/default#1"/>
    <dgm:cxn modelId="{120CB9A9-D3FF-4612-AC5A-FB57091D2AF8}" type="presParOf" srcId="{2150065F-1FE0-4192-B347-067704901922}" destId="{B13FD2E8-82B9-4820-B0A1-97F86FB9D9CA}" srcOrd="4" destOrd="0" presId="urn:microsoft.com/office/officeart/2005/8/layout/default#1"/>
    <dgm:cxn modelId="{9E41FE99-415C-4E0A-AB96-2C5A80016A9C}" type="presParOf" srcId="{2150065F-1FE0-4192-B347-067704901922}" destId="{06483AB2-FDF7-4FB0-A94B-1CE6EB471950}" srcOrd="5" destOrd="0" presId="urn:microsoft.com/office/officeart/2005/8/layout/default#1"/>
    <dgm:cxn modelId="{E200E88C-8572-49E9-A2EF-2B4FF146A42D}" type="presParOf" srcId="{2150065F-1FE0-4192-B347-067704901922}" destId="{BDD82159-EEFC-4A40-8500-084C2DAEB31F}" srcOrd="6" destOrd="0" presId="urn:microsoft.com/office/officeart/2005/8/layout/defaul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38396-6845-4C08-8DBF-70459B62EFE1}">
      <dsp:nvSpPr>
        <dsp:cNvPr id="0" name=""/>
        <dsp:cNvSpPr/>
      </dsp:nvSpPr>
      <dsp:spPr>
        <a:xfrm>
          <a:off x="167425" y="1443"/>
          <a:ext cx="3907289" cy="234437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t> Carpooling benefit:</a:t>
          </a:r>
        </a:p>
        <a:p>
          <a:pPr marL="0" lvl="0" indent="0" algn="ctr" defTabSz="711200">
            <a:lnSpc>
              <a:spcPct val="90000"/>
            </a:lnSpc>
            <a:spcBef>
              <a:spcPct val="0"/>
            </a:spcBef>
            <a:spcAft>
              <a:spcPct val="35000"/>
            </a:spcAft>
            <a:buNone/>
          </a:pPr>
          <a:r>
            <a:rPr lang="en-US" sz="1600" kern="1200"/>
            <a:t>$ to the driver AND passengers of a carpool. </a:t>
          </a:r>
          <a:br>
            <a:rPr lang="en-US" sz="1600" kern="1200"/>
          </a:br>
          <a:r>
            <a:rPr lang="en-US" sz="1600" kern="1200"/>
            <a:t>1 passenger: D-$2, P-$1</a:t>
          </a:r>
        </a:p>
        <a:p>
          <a:pPr marL="0" lvl="0" indent="0" algn="ctr" defTabSz="711200">
            <a:lnSpc>
              <a:spcPct val="90000"/>
            </a:lnSpc>
            <a:spcBef>
              <a:spcPct val="0"/>
            </a:spcBef>
            <a:spcAft>
              <a:spcPct val="35000"/>
            </a:spcAft>
            <a:buNone/>
          </a:pPr>
          <a:r>
            <a:rPr lang="en-US" sz="1600" kern="1200"/>
            <a:t>2 passengers: D-$6, P-$2</a:t>
          </a:r>
        </a:p>
        <a:p>
          <a:pPr marL="0" lvl="0" indent="0" algn="ctr" defTabSz="711200">
            <a:lnSpc>
              <a:spcPct val="90000"/>
            </a:lnSpc>
            <a:spcBef>
              <a:spcPct val="0"/>
            </a:spcBef>
            <a:spcAft>
              <a:spcPct val="35000"/>
            </a:spcAft>
            <a:buNone/>
          </a:pPr>
          <a:r>
            <a:rPr lang="en-US" sz="1600" kern="1200"/>
            <a:t>3 passengers: D-$10, P-$3</a:t>
          </a:r>
        </a:p>
        <a:p>
          <a:pPr marL="0" lvl="0" indent="0" algn="ctr" defTabSz="711200">
            <a:lnSpc>
              <a:spcPct val="90000"/>
            </a:lnSpc>
            <a:spcBef>
              <a:spcPct val="0"/>
            </a:spcBef>
            <a:spcAft>
              <a:spcPct val="35000"/>
            </a:spcAft>
            <a:buNone/>
          </a:pPr>
          <a:r>
            <a:rPr lang="en-US" sz="1600" kern="1200"/>
            <a:t>4+ passengers: D- $14, P- $4</a:t>
          </a:r>
        </a:p>
        <a:p>
          <a:pPr marL="0" lvl="0" indent="0" algn="ctr" defTabSz="711200">
            <a:lnSpc>
              <a:spcPct val="90000"/>
            </a:lnSpc>
            <a:spcBef>
              <a:spcPct val="0"/>
            </a:spcBef>
            <a:spcAft>
              <a:spcPct val="35000"/>
            </a:spcAft>
            <a:buNone/>
          </a:pPr>
          <a:r>
            <a:rPr lang="en-US" sz="1600" i="1" kern="1200"/>
            <a:t>uppervalleyrideshare.com</a:t>
          </a:r>
        </a:p>
      </dsp:txBody>
      <dsp:txXfrm>
        <a:off x="167425" y="1443"/>
        <a:ext cx="3907289" cy="2344373"/>
      </dsp:txXfrm>
    </dsp:sp>
    <dsp:sp modelId="{603C7710-00EE-4BE0-AA3E-94183513FDCF}">
      <dsp:nvSpPr>
        <dsp:cNvPr id="0" name=""/>
        <dsp:cNvSpPr/>
      </dsp:nvSpPr>
      <dsp:spPr>
        <a:xfrm>
          <a:off x="4465443" y="1443"/>
          <a:ext cx="3907289" cy="234437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b="1" kern="1200"/>
            <a:t>Buses:</a:t>
          </a:r>
        </a:p>
        <a:p>
          <a:pPr marL="0" lvl="0" indent="0" algn="ctr" defTabSz="844550">
            <a:lnSpc>
              <a:spcPct val="90000"/>
            </a:lnSpc>
            <a:spcBef>
              <a:spcPct val="0"/>
            </a:spcBef>
            <a:spcAft>
              <a:spcPct val="35000"/>
            </a:spcAft>
            <a:buNone/>
          </a:pPr>
          <a:r>
            <a:rPr lang="en-US" sz="1900" kern="1200"/>
            <a:t>The Current (drop off at HT)</a:t>
          </a:r>
        </a:p>
        <a:p>
          <a:pPr marL="0" lvl="0" indent="0" algn="ctr" defTabSz="844550">
            <a:lnSpc>
              <a:spcPct val="90000"/>
            </a:lnSpc>
            <a:spcBef>
              <a:spcPct val="0"/>
            </a:spcBef>
            <a:spcAft>
              <a:spcPct val="35000"/>
            </a:spcAft>
            <a:buNone/>
          </a:pPr>
          <a:r>
            <a:rPr lang="en-US" sz="1200" i="1" kern="1200"/>
            <a:t>Free tokens available for The Current</a:t>
          </a:r>
        </a:p>
        <a:p>
          <a:pPr marL="0" lvl="0" indent="0" algn="ctr" defTabSz="844550">
            <a:lnSpc>
              <a:spcPct val="90000"/>
            </a:lnSpc>
            <a:spcBef>
              <a:spcPct val="0"/>
            </a:spcBef>
            <a:spcAft>
              <a:spcPct val="35000"/>
            </a:spcAft>
            <a:buNone/>
          </a:pPr>
          <a:r>
            <a:rPr lang="en-US" sz="1900" kern="1200"/>
            <a:t>Advance Transit (drop off at HT)</a:t>
          </a:r>
        </a:p>
        <a:p>
          <a:pPr marL="0" lvl="0" indent="0" algn="ctr" defTabSz="844550">
            <a:lnSpc>
              <a:spcPct val="90000"/>
            </a:lnSpc>
            <a:spcBef>
              <a:spcPct val="0"/>
            </a:spcBef>
            <a:spcAft>
              <a:spcPct val="35000"/>
            </a:spcAft>
            <a:buNone/>
          </a:pPr>
          <a:r>
            <a:rPr lang="en-US" sz="1200" i="1" kern="1200"/>
            <a:t>free ridership on the AT</a:t>
          </a:r>
        </a:p>
        <a:p>
          <a:pPr marL="0" lvl="0" indent="0" algn="ctr" defTabSz="844550">
            <a:lnSpc>
              <a:spcPct val="90000"/>
            </a:lnSpc>
            <a:spcBef>
              <a:spcPct val="0"/>
            </a:spcBef>
            <a:spcAft>
              <a:spcPct val="35000"/>
            </a:spcAft>
            <a:buNone/>
          </a:pPr>
          <a:endParaRPr lang="en-US" sz="1200" i="1" kern="1200"/>
        </a:p>
        <a:p>
          <a:pPr marL="0" lvl="0" indent="0" algn="ctr" defTabSz="844550">
            <a:lnSpc>
              <a:spcPct val="90000"/>
            </a:lnSpc>
            <a:spcBef>
              <a:spcPct val="0"/>
            </a:spcBef>
            <a:spcAft>
              <a:spcPct val="35000"/>
            </a:spcAft>
            <a:buNone/>
          </a:pPr>
          <a:endParaRPr lang="en-US" sz="1200" i="1" kern="1200"/>
        </a:p>
      </dsp:txBody>
      <dsp:txXfrm>
        <a:off x="4465443" y="1443"/>
        <a:ext cx="3907289" cy="2344373"/>
      </dsp:txXfrm>
    </dsp:sp>
    <dsp:sp modelId="{B13FD2E8-82B9-4820-B0A1-97F86FB9D9CA}">
      <dsp:nvSpPr>
        <dsp:cNvPr id="0" name=""/>
        <dsp:cNvSpPr/>
      </dsp:nvSpPr>
      <dsp:spPr>
        <a:xfrm>
          <a:off x="167425" y="2736545"/>
          <a:ext cx="3907289" cy="234437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t>Green Car Benefit: </a:t>
          </a:r>
        </a:p>
        <a:p>
          <a:pPr marL="0" lvl="0" indent="0" algn="ctr" defTabSz="711200">
            <a:lnSpc>
              <a:spcPct val="90000"/>
            </a:lnSpc>
            <a:spcBef>
              <a:spcPct val="0"/>
            </a:spcBef>
            <a:spcAft>
              <a:spcPct val="35000"/>
            </a:spcAft>
            <a:buNone/>
          </a:pPr>
          <a:r>
            <a:rPr lang="en-US" sz="1600" kern="1200"/>
            <a:t>$300 toward a purchase or lease of new or used vehicle with a Greener Cars (greenercars.org) rating of 48 or better</a:t>
          </a:r>
        </a:p>
      </dsp:txBody>
      <dsp:txXfrm>
        <a:off x="167425" y="2736545"/>
        <a:ext cx="3907289" cy="2344373"/>
      </dsp:txXfrm>
    </dsp:sp>
    <dsp:sp modelId="{BDD82159-EEFC-4A40-8500-084C2DAEB31F}">
      <dsp:nvSpPr>
        <dsp:cNvPr id="0" name=""/>
        <dsp:cNvSpPr/>
      </dsp:nvSpPr>
      <dsp:spPr>
        <a:xfrm>
          <a:off x="4465443" y="2736545"/>
          <a:ext cx="3907289" cy="234437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t>Other Commuting benefits:</a:t>
          </a:r>
        </a:p>
        <a:p>
          <a:pPr marL="0" lvl="0" indent="0" algn="ctr" defTabSz="711200">
            <a:lnSpc>
              <a:spcPct val="90000"/>
            </a:lnSpc>
            <a:spcBef>
              <a:spcPct val="0"/>
            </a:spcBef>
            <a:spcAft>
              <a:spcPct val="35000"/>
            </a:spcAft>
            <a:buNone/>
          </a:pPr>
          <a:r>
            <a:rPr lang="en-US" sz="1600" kern="1200"/>
            <a:t>$5/day for bike/walk commuters</a:t>
          </a:r>
        </a:p>
        <a:p>
          <a:pPr marL="0" lvl="0" indent="0" algn="ctr" defTabSz="711200">
            <a:lnSpc>
              <a:spcPct val="90000"/>
            </a:lnSpc>
            <a:spcBef>
              <a:spcPct val="0"/>
            </a:spcBef>
            <a:spcAft>
              <a:spcPct val="35000"/>
            </a:spcAft>
            <a:buNone/>
          </a:pPr>
          <a:r>
            <a:rPr lang="en-US" sz="1600" kern="1200"/>
            <a:t>Vanpool pilot from Claremont area, vans for all 3 shifts, $30/pay period</a:t>
          </a:r>
        </a:p>
      </dsp:txBody>
      <dsp:txXfrm>
        <a:off x="4465443" y="2736545"/>
        <a:ext cx="3907289" cy="234437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398C0DCA7AEE4D86ACF488D4891DC6" ma:contentTypeVersion="4" ma:contentTypeDescription="Create a new document." ma:contentTypeScope="" ma:versionID="71bf933884a027be377a80cf7471015f">
  <xsd:schema xmlns:xsd="http://www.w3.org/2001/XMLSchema" xmlns:xs="http://www.w3.org/2001/XMLSchema" xmlns:p="http://schemas.microsoft.com/office/2006/metadata/properties" xmlns:ns2="915988d1-b4f9-45aa-b5f9-3ba5aa12ddf8" xmlns:ns3="2eddc0a8-28e9-4876-86ec-be5bb2a58474" targetNamespace="http://schemas.microsoft.com/office/2006/metadata/properties" ma:root="true" ma:fieldsID="2f1e33ba7d0d00e2f4197dfe038671b8" ns2:_="" ns3:_="">
    <xsd:import namespace="915988d1-b4f9-45aa-b5f9-3ba5aa12ddf8"/>
    <xsd:import namespace="2eddc0a8-28e9-4876-86ec-be5bb2a58474"/>
    <xsd:element name="properties">
      <xsd:complexType>
        <xsd:sequence>
          <xsd:element name="documentManagement">
            <xsd:complexType>
              <xsd:all>
                <xsd:element ref="ns2:One_x0020_Leaf"/>
                <xsd:element ref="ns2:Order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988d1-b4f9-45aa-b5f9-3ba5aa12ddf8" elementFormDefault="qualified">
    <xsd:import namespace="http://schemas.microsoft.com/office/2006/documentManagement/types"/>
    <xsd:import namespace="http://schemas.microsoft.com/office/infopath/2007/PartnerControls"/>
    <xsd:element name="One_x0020_Leaf" ma:index="8" ma:displayName="One Leaf" ma:format="Dropdown" ma:internalName="One_x0020_Leaf">
      <xsd:simpleType>
        <xsd:restriction base="dms:Choice">
          <xsd:enumeration value="One Leaf Tool"/>
          <xsd:enumeration value="Certification Guide"/>
          <xsd:enumeration value="Instructional Documents"/>
          <xsd:enumeration value="Chart Your Progress"/>
        </xsd:restriction>
      </xsd:simpleType>
    </xsd:element>
    <xsd:element name="Order0" ma:index="9" ma:displayName="Order" ma:format="Dropdown" ma:internalName="Order0">
      <xsd:simpleType>
        <xsd:restriction base="dms:Choice">
          <xsd:enumeration value="1"/>
          <xsd:enumeration value="2"/>
          <xsd:enumeration value="3"/>
          <xsd:enumeration value="4"/>
        </xsd:restriction>
      </xsd:simpleType>
    </xsd:element>
  </xsd:schema>
  <xsd:schema xmlns:xsd="http://www.w3.org/2001/XMLSchema" xmlns:xs="http://www.w3.org/2001/XMLSchema" xmlns:dms="http://schemas.microsoft.com/office/2006/documentManagement/types" xmlns:pc="http://schemas.microsoft.com/office/infopath/2007/PartnerControls" targetNamespace="2eddc0a8-28e9-4876-86ec-be5bb2a584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One_x0020_Leaf xmlns="915988d1-b4f9-45aa-b5f9-3ba5aa12ddf8">Certification Guide</One_x0020_Leaf>
    <Order0 xmlns="915988d1-b4f9-45aa-b5f9-3ba5aa12ddf8">2</Order0>
    <_dlc_DocId xmlns="2eddc0a8-28e9-4876-86ec-be5bb2a58474">CSR1-1846135273-19</_dlc_DocId>
    <_dlc_DocIdUrl xmlns="2eddc0a8-28e9-4876-86ec-be5bb2a58474">
      <Url>https://hyperweb.hypertherm.com/sites/csr/green/_layouts/15/DocIdRedir.aspx?ID=CSR1-1846135273-19</Url>
      <Description>CSR1-1846135273-19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9172F-1F0C-4443-8415-51A70EA9B45D}">
  <ds:schemaRefs>
    <ds:schemaRef ds:uri="http://schemas.microsoft.com/sharepoint/v3/contenttype/forms"/>
  </ds:schemaRefs>
</ds:datastoreItem>
</file>

<file path=customXml/itemProps2.xml><?xml version="1.0" encoding="utf-8"?>
<ds:datastoreItem xmlns:ds="http://schemas.openxmlformats.org/officeDocument/2006/customXml" ds:itemID="{D6FCAD17-3053-4976-82B2-A274B5BDC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988d1-b4f9-45aa-b5f9-3ba5aa12ddf8"/>
    <ds:schemaRef ds:uri="2eddc0a8-28e9-4876-86ec-be5bb2a58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B36A82-D1D3-44E2-8521-5109E7AF257C}">
  <ds:schemaRefs>
    <ds:schemaRef ds:uri="http://schemas.microsoft.com/sharepoint/events"/>
  </ds:schemaRefs>
</ds:datastoreItem>
</file>

<file path=customXml/itemProps4.xml><?xml version="1.0" encoding="utf-8"?>
<ds:datastoreItem xmlns:ds="http://schemas.openxmlformats.org/officeDocument/2006/customXml" ds:itemID="{C11DC413-9EE6-42D1-AC01-2540D0066936}">
  <ds:schemaRefs>
    <ds:schemaRef ds:uri="http://schemas.microsoft.com/office/2006/metadata/properties"/>
    <ds:schemaRef ds:uri="http://purl.org/dc/terms/"/>
    <ds:schemaRef ds:uri="2eddc0a8-28e9-4876-86ec-be5bb2a58474"/>
    <ds:schemaRef ds:uri="http://schemas.microsoft.com/office/2006/documentManagement/types"/>
    <ds:schemaRef ds:uri="http://schemas.microsoft.com/office/infopath/2007/PartnerControls"/>
    <ds:schemaRef ds:uri="http://purl.org/dc/elements/1.1/"/>
    <ds:schemaRef ds:uri="915988d1-b4f9-45aa-b5f9-3ba5aa12ddf8"/>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91956EAC-0BA9-4DEA-A362-002F50D44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16</Pages>
  <Words>2049</Words>
  <Characters>11685</Characters>
  <Application>Microsoft Office Word</Application>
  <DocSecurity>8</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Hypertherm, Inc</Company>
  <LinksUpToDate>false</LinksUpToDate>
  <CharactersWithSpaces>13707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Registered User</dc:creator>
  <cp:keywords/>
  <dc:description/>
  <cp:lastModifiedBy>John Rooney</cp:lastModifiedBy>
  <cp:revision>44</cp:revision>
  <dcterms:created xsi:type="dcterms:W3CDTF">2011-10-21T19:05:00Z</dcterms:created>
  <dcterms:modified xsi:type="dcterms:W3CDTF">2017-09-14T14:16:00Z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0x0101002E398C0DCA7AEE4D86ACF488D4891DC6</vt:lpwstr>
  </property>
  <property fmtid="{D5CDD505-2E9C-101B-9397-08002B2CF9AE}" pid="3" name="_dlc_DocIdItemGuid">
    <vt:lpwstr>84012537-1751-4cce-8067-3a43eb7e929e</vt:lpwstr>
  </property>
  <property fmtid="{D5CDD505-2E9C-101B-9397-08002B2CF9AE}" pid="4" name="_MarkAsFinal">
    <vt:bool>true</vt:bool>
  </property>
</Properties>
</file>